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1"/>
        <w:gridCol w:w="2881"/>
        <w:gridCol w:w="2882"/>
      </w:tblGrid>
      <w:tr w:rsidR="00512AA8" w:rsidRPr="004919F3" w:rsidTr="004919F3">
        <w:tc>
          <w:tcPr>
            <w:tcW w:w="2881" w:type="dxa"/>
            <w:shd w:val="clear" w:color="auto" w:fill="C2D69B"/>
          </w:tcPr>
          <w:p w:rsidR="00512AA8" w:rsidRPr="004919F3" w:rsidRDefault="00512AA8" w:rsidP="004919F3">
            <w:pPr>
              <w:spacing w:after="0" w:line="240" w:lineRule="auto"/>
            </w:pPr>
            <w:r w:rsidRPr="004919F3">
              <w:t>TITULACION</w:t>
            </w:r>
          </w:p>
        </w:tc>
        <w:tc>
          <w:tcPr>
            <w:tcW w:w="2881" w:type="dxa"/>
            <w:shd w:val="clear" w:color="auto" w:fill="C2D69B"/>
          </w:tcPr>
          <w:p w:rsidR="00512AA8" w:rsidRPr="004919F3" w:rsidRDefault="00512AA8" w:rsidP="004919F3">
            <w:pPr>
              <w:spacing w:after="0" w:line="240" w:lineRule="auto"/>
            </w:pPr>
            <w:r w:rsidRPr="004919F3">
              <w:t>PLAN DE ESTUDIOS</w:t>
            </w:r>
          </w:p>
        </w:tc>
        <w:tc>
          <w:tcPr>
            <w:tcW w:w="2882" w:type="dxa"/>
            <w:shd w:val="clear" w:color="auto" w:fill="C2D69B"/>
          </w:tcPr>
          <w:p w:rsidR="00512AA8" w:rsidRPr="004919F3" w:rsidRDefault="00512AA8" w:rsidP="004919F3">
            <w:pPr>
              <w:spacing w:after="0" w:line="240" w:lineRule="auto"/>
            </w:pPr>
            <w:r w:rsidRPr="004919F3">
              <w:t>CURSO ACADÉMICO</w:t>
            </w:r>
          </w:p>
        </w:tc>
      </w:tr>
      <w:tr w:rsidR="00512AA8" w:rsidRPr="004919F3" w:rsidTr="00F577D4">
        <w:tc>
          <w:tcPr>
            <w:tcW w:w="2881" w:type="dxa"/>
          </w:tcPr>
          <w:p w:rsidR="00512AA8" w:rsidRPr="00F577D4" w:rsidRDefault="00512AA8" w:rsidP="00F577D4">
            <w:pPr>
              <w:spacing w:after="0" w:line="240" w:lineRule="auto"/>
              <w:jc w:val="center"/>
              <w:rPr>
                <w:color w:val="800080"/>
              </w:rPr>
            </w:pPr>
            <w:r w:rsidRPr="00F577D4">
              <w:rPr>
                <w:b/>
                <w:bCs/>
                <w:color w:val="800000"/>
              </w:rPr>
              <w:t>Grado en Ciencia y Tecnología de los Alimento</w:t>
            </w:r>
            <w:r w:rsidRPr="00F577D4">
              <w:rPr>
                <w:b/>
                <w:bCs/>
                <w:color w:val="800080"/>
              </w:rPr>
              <w:t>s</w:t>
            </w:r>
          </w:p>
        </w:tc>
        <w:tc>
          <w:tcPr>
            <w:tcW w:w="2881" w:type="dxa"/>
            <w:vAlign w:val="center"/>
          </w:tcPr>
          <w:p w:rsidR="00512AA8" w:rsidRPr="00F577D4" w:rsidRDefault="00512AA8" w:rsidP="00F577D4">
            <w:pPr>
              <w:spacing w:after="0" w:line="240" w:lineRule="auto"/>
              <w:jc w:val="center"/>
              <w:rPr>
                <w:color w:val="800000"/>
              </w:rPr>
            </w:pPr>
            <w:r w:rsidRPr="00F577D4">
              <w:rPr>
                <w:b/>
                <w:bCs/>
                <w:color w:val="800000"/>
              </w:rPr>
              <w:t>0885</w:t>
            </w:r>
          </w:p>
        </w:tc>
        <w:tc>
          <w:tcPr>
            <w:tcW w:w="2882" w:type="dxa"/>
            <w:vAlign w:val="center"/>
          </w:tcPr>
          <w:p w:rsidR="00512AA8" w:rsidRPr="00F577D4" w:rsidRDefault="00512AA8" w:rsidP="00F577D4">
            <w:pPr>
              <w:spacing w:after="0" w:line="240" w:lineRule="auto"/>
              <w:jc w:val="center"/>
              <w:rPr>
                <w:color w:val="800000"/>
              </w:rPr>
            </w:pPr>
            <w:r w:rsidRPr="00F577D4">
              <w:rPr>
                <w:b/>
                <w:bCs/>
                <w:color w:val="800000"/>
              </w:rPr>
              <w:t>2013-2014</w:t>
            </w:r>
          </w:p>
        </w:tc>
      </w:tr>
    </w:tbl>
    <w:p w:rsidR="00512AA8" w:rsidRDefault="00512AA8" w:rsidP="00940D39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1"/>
        <w:gridCol w:w="5763"/>
      </w:tblGrid>
      <w:tr w:rsidR="00512AA8" w:rsidRPr="004919F3" w:rsidTr="004919F3">
        <w:tc>
          <w:tcPr>
            <w:tcW w:w="2881" w:type="dxa"/>
            <w:shd w:val="clear" w:color="auto" w:fill="C2D69B"/>
          </w:tcPr>
          <w:p w:rsidR="00512AA8" w:rsidRPr="004919F3" w:rsidRDefault="00512AA8" w:rsidP="004919F3">
            <w:pPr>
              <w:spacing w:after="0" w:line="240" w:lineRule="auto"/>
            </w:pPr>
            <w:r w:rsidRPr="004919F3">
              <w:t>TITULO DE LA ASIGNATURA</w:t>
            </w:r>
          </w:p>
        </w:tc>
        <w:tc>
          <w:tcPr>
            <w:tcW w:w="5763" w:type="dxa"/>
            <w:shd w:val="clear" w:color="auto" w:fill="FFFFFF"/>
          </w:tcPr>
          <w:p w:rsidR="00512AA8" w:rsidRPr="004919F3" w:rsidRDefault="00805652" w:rsidP="004919F3">
            <w:pPr>
              <w:spacing w:after="0" w:line="240" w:lineRule="auto"/>
            </w:pPr>
            <w:r>
              <w:t>FUNDAMENTOS DE TOXICOLOGÍA</w:t>
            </w:r>
          </w:p>
        </w:tc>
      </w:tr>
      <w:tr w:rsidR="00512AA8" w:rsidRPr="004919F3" w:rsidTr="004919F3">
        <w:tc>
          <w:tcPr>
            <w:tcW w:w="2881" w:type="dxa"/>
            <w:shd w:val="clear" w:color="auto" w:fill="C2D69B"/>
          </w:tcPr>
          <w:p w:rsidR="00512AA8" w:rsidRPr="004919F3" w:rsidRDefault="00512AA8" w:rsidP="004919F3">
            <w:pPr>
              <w:spacing w:after="0" w:line="240" w:lineRule="auto"/>
            </w:pPr>
            <w:r w:rsidRPr="004919F3">
              <w:t>SUBJECT</w:t>
            </w:r>
          </w:p>
        </w:tc>
        <w:tc>
          <w:tcPr>
            <w:tcW w:w="5763" w:type="dxa"/>
          </w:tcPr>
          <w:p w:rsidR="00512AA8" w:rsidRPr="004919F3" w:rsidRDefault="00D73654" w:rsidP="004919F3">
            <w:pPr>
              <w:spacing w:after="0" w:line="240" w:lineRule="auto"/>
            </w:pPr>
            <w:r w:rsidRPr="00D73654">
              <w:t>ESSENTIALS  OF  TOXICOLOGY</w:t>
            </w:r>
          </w:p>
        </w:tc>
      </w:tr>
    </w:tbl>
    <w:p w:rsidR="00512AA8" w:rsidRDefault="00512AA8" w:rsidP="00940D39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1"/>
        <w:gridCol w:w="5763"/>
      </w:tblGrid>
      <w:tr w:rsidR="00512AA8" w:rsidRPr="004919F3" w:rsidTr="004919F3">
        <w:tc>
          <w:tcPr>
            <w:tcW w:w="2881" w:type="dxa"/>
            <w:shd w:val="clear" w:color="auto" w:fill="C2D69B"/>
          </w:tcPr>
          <w:p w:rsidR="00512AA8" w:rsidRPr="004919F3" w:rsidRDefault="00512AA8" w:rsidP="004919F3">
            <w:pPr>
              <w:spacing w:after="0" w:line="240" w:lineRule="auto"/>
            </w:pPr>
            <w:r w:rsidRPr="004919F3">
              <w:t>CODIGO GEA</w:t>
            </w:r>
          </w:p>
        </w:tc>
        <w:tc>
          <w:tcPr>
            <w:tcW w:w="5763" w:type="dxa"/>
            <w:shd w:val="clear" w:color="auto" w:fill="FFFFFF"/>
          </w:tcPr>
          <w:p w:rsidR="00512AA8" w:rsidRPr="004919F3" w:rsidRDefault="00805652" w:rsidP="004919F3">
            <w:pPr>
              <w:spacing w:after="0" w:line="240" w:lineRule="auto"/>
            </w:pPr>
            <w:r>
              <w:t>804278</w:t>
            </w:r>
          </w:p>
        </w:tc>
      </w:tr>
      <w:tr w:rsidR="00512AA8" w:rsidRPr="004919F3" w:rsidTr="004919F3">
        <w:tc>
          <w:tcPr>
            <w:tcW w:w="2881" w:type="dxa"/>
            <w:shd w:val="clear" w:color="auto" w:fill="C2D69B"/>
          </w:tcPr>
          <w:p w:rsidR="00512AA8" w:rsidRPr="004919F3" w:rsidRDefault="00512AA8" w:rsidP="004919F3">
            <w:pPr>
              <w:spacing w:after="0" w:line="240" w:lineRule="auto"/>
            </w:pPr>
            <w:r w:rsidRPr="004919F3">
              <w:t>CARÁCTER (BASICA, OBLIGATORIA, OPTATIVA..)</w:t>
            </w:r>
          </w:p>
        </w:tc>
        <w:tc>
          <w:tcPr>
            <w:tcW w:w="5763" w:type="dxa"/>
          </w:tcPr>
          <w:p w:rsidR="00512AA8" w:rsidRPr="004919F3" w:rsidRDefault="00805652" w:rsidP="004919F3">
            <w:pPr>
              <w:spacing w:after="0" w:line="240" w:lineRule="auto"/>
            </w:pPr>
            <w:r>
              <w:t>OBLIGATORIA</w:t>
            </w:r>
          </w:p>
        </w:tc>
      </w:tr>
      <w:tr w:rsidR="00512AA8" w:rsidRPr="004919F3" w:rsidTr="004919F3">
        <w:tc>
          <w:tcPr>
            <w:tcW w:w="2881" w:type="dxa"/>
            <w:shd w:val="clear" w:color="auto" w:fill="C2D69B"/>
          </w:tcPr>
          <w:p w:rsidR="00512AA8" w:rsidRPr="004919F3" w:rsidRDefault="00512AA8" w:rsidP="004919F3">
            <w:pPr>
              <w:spacing w:after="0" w:line="240" w:lineRule="auto"/>
            </w:pPr>
            <w:r w:rsidRPr="004919F3">
              <w:t>DURACIÓN (Anual-Semestral)</w:t>
            </w:r>
          </w:p>
        </w:tc>
        <w:tc>
          <w:tcPr>
            <w:tcW w:w="5763" w:type="dxa"/>
          </w:tcPr>
          <w:p w:rsidR="00512AA8" w:rsidRPr="004919F3" w:rsidRDefault="00805652" w:rsidP="004919F3">
            <w:pPr>
              <w:spacing w:after="0" w:line="240" w:lineRule="auto"/>
            </w:pPr>
            <w:r>
              <w:t>SEMESTRAL</w:t>
            </w:r>
          </w:p>
        </w:tc>
      </w:tr>
    </w:tbl>
    <w:p w:rsidR="00512AA8" w:rsidRDefault="00512AA8" w:rsidP="00940D39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1"/>
        <w:gridCol w:w="2881"/>
        <w:gridCol w:w="2882"/>
      </w:tblGrid>
      <w:tr w:rsidR="00512AA8" w:rsidRPr="004919F3" w:rsidTr="0010201E">
        <w:tc>
          <w:tcPr>
            <w:tcW w:w="2881" w:type="dxa"/>
            <w:shd w:val="clear" w:color="auto" w:fill="C2D69B"/>
          </w:tcPr>
          <w:p w:rsidR="00512AA8" w:rsidRPr="004919F3" w:rsidRDefault="00512AA8" w:rsidP="004919F3">
            <w:pPr>
              <w:spacing w:after="0" w:line="240" w:lineRule="auto"/>
            </w:pPr>
            <w:r w:rsidRPr="004919F3">
              <w:t>FACULTAD</w:t>
            </w:r>
          </w:p>
        </w:tc>
        <w:tc>
          <w:tcPr>
            <w:tcW w:w="5763" w:type="dxa"/>
            <w:gridSpan w:val="2"/>
            <w:shd w:val="clear" w:color="auto" w:fill="FFFFFF"/>
          </w:tcPr>
          <w:p w:rsidR="00512AA8" w:rsidRPr="004919F3" w:rsidRDefault="00805652" w:rsidP="004919F3">
            <w:pPr>
              <w:spacing w:after="0" w:line="240" w:lineRule="auto"/>
            </w:pPr>
            <w:r>
              <w:t>VETERINARIA</w:t>
            </w:r>
          </w:p>
        </w:tc>
      </w:tr>
      <w:tr w:rsidR="00512AA8" w:rsidRPr="004919F3" w:rsidTr="00BE5B16">
        <w:tc>
          <w:tcPr>
            <w:tcW w:w="2881" w:type="dxa"/>
            <w:shd w:val="clear" w:color="auto" w:fill="C2D69B"/>
          </w:tcPr>
          <w:p w:rsidR="00512AA8" w:rsidRPr="004919F3" w:rsidRDefault="00512AA8" w:rsidP="004919F3">
            <w:pPr>
              <w:spacing w:after="0" w:line="240" w:lineRule="auto"/>
            </w:pPr>
            <w:r w:rsidRPr="004919F3">
              <w:t>DPTO. RESPONSABLE</w:t>
            </w:r>
          </w:p>
        </w:tc>
        <w:tc>
          <w:tcPr>
            <w:tcW w:w="5763" w:type="dxa"/>
            <w:gridSpan w:val="2"/>
            <w:shd w:val="clear" w:color="auto" w:fill="FFFFFF"/>
          </w:tcPr>
          <w:p w:rsidR="00512AA8" w:rsidRPr="004919F3" w:rsidRDefault="00805652" w:rsidP="004919F3">
            <w:pPr>
              <w:spacing w:after="0" w:line="240" w:lineRule="auto"/>
            </w:pPr>
            <w:r>
              <w:t>TOXICOLOGÍA Y FARMACOLOGÍA</w:t>
            </w:r>
          </w:p>
        </w:tc>
      </w:tr>
      <w:tr w:rsidR="00512AA8" w:rsidRPr="004919F3" w:rsidTr="00AB5978">
        <w:tc>
          <w:tcPr>
            <w:tcW w:w="2881" w:type="dxa"/>
            <w:shd w:val="clear" w:color="auto" w:fill="C2D69B"/>
          </w:tcPr>
          <w:p w:rsidR="00512AA8" w:rsidRPr="004919F3" w:rsidRDefault="00512AA8" w:rsidP="004919F3">
            <w:pPr>
              <w:spacing w:after="0" w:line="240" w:lineRule="auto"/>
            </w:pPr>
            <w:r w:rsidRPr="004919F3">
              <w:t>CURSO</w:t>
            </w:r>
          </w:p>
        </w:tc>
        <w:tc>
          <w:tcPr>
            <w:tcW w:w="5763" w:type="dxa"/>
            <w:gridSpan w:val="2"/>
            <w:shd w:val="clear" w:color="auto" w:fill="FFFFFF"/>
          </w:tcPr>
          <w:p w:rsidR="00512AA8" w:rsidRPr="004919F3" w:rsidRDefault="00805652" w:rsidP="004919F3">
            <w:pPr>
              <w:spacing w:after="0" w:line="240" w:lineRule="auto"/>
            </w:pPr>
            <w:r>
              <w:t>2º</w:t>
            </w:r>
          </w:p>
        </w:tc>
      </w:tr>
      <w:tr w:rsidR="00512AA8" w:rsidRPr="004919F3" w:rsidTr="004919F3">
        <w:tc>
          <w:tcPr>
            <w:tcW w:w="2881" w:type="dxa"/>
            <w:shd w:val="clear" w:color="auto" w:fill="C2D69B"/>
          </w:tcPr>
          <w:p w:rsidR="00512AA8" w:rsidRPr="004919F3" w:rsidRDefault="00512AA8" w:rsidP="004919F3">
            <w:pPr>
              <w:spacing w:after="0" w:line="240" w:lineRule="auto"/>
            </w:pPr>
            <w:r w:rsidRPr="004919F3">
              <w:t>SEMESTRE/S</w:t>
            </w:r>
          </w:p>
        </w:tc>
        <w:tc>
          <w:tcPr>
            <w:tcW w:w="2881" w:type="dxa"/>
            <w:shd w:val="clear" w:color="auto" w:fill="FFFFFF"/>
          </w:tcPr>
          <w:p w:rsidR="00512AA8" w:rsidRPr="004919F3" w:rsidRDefault="00805652" w:rsidP="004919F3">
            <w:pPr>
              <w:spacing w:after="0" w:line="240" w:lineRule="auto"/>
            </w:pPr>
            <w:r>
              <w:t>PRIMERO</w:t>
            </w:r>
          </w:p>
        </w:tc>
        <w:tc>
          <w:tcPr>
            <w:tcW w:w="2882" w:type="dxa"/>
            <w:shd w:val="clear" w:color="auto" w:fill="FFFFFF"/>
          </w:tcPr>
          <w:p w:rsidR="00512AA8" w:rsidRPr="004919F3" w:rsidRDefault="00512AA8" w:rsidP="004919F3">
            <w:pPr>
              <w:spacing w:after="0" w:line="240" w:lineRule="auto"/>
            </w:pPr>
          </w:p>
        </w:tc>
      </w:tr>
      <w:tr w:rsidR="00512AA8" w:rsidRPr="004919F3" w:rsidTr="004919F3">
        <w:tc>
          <w:tcPr>
            <w:tcW w:w="2881" w:type="dxa"/>
            <w:shd w:val="clear" w:color="auto" w:fill="C2D69B"/>
          </w:tcPr>
          <w:p w:rsidR="00512AA8" w:rsidRPr="004919F3" w:rsidRDefault="00512AA8" w:rsidP="004919F3">
            <w:pPr>
              <w:spacing w:after="0" w:line="240" w:lineRule="auto"/>
            </w:pPr>
            <w:r w:rsidRPr="004919F3">
              <w:t xml:space="preserve">PLAZAS OFERTADAS </w:t>
            </w:r>
          </w:p>
          <w:p w:rsidR="00512AA8" w:rsidRPr="004919F3" w:rsidRDefault="00512AA8" w:rsidP="004919F3">
            <w:pPr>
              <w:spacing w:after="0" w:line="240" w:lineRule="auto"/>
            </w:pPr>
            <w:r w:rsidRPr="004919F3">
              <w:t>(si procede)</w:t>
            </w:r>
          </w:p>
        </w:tc>
        <w:tc>
          <w:tcPr>
            <w:tcW w:w="2881" w:type="dxa"/>
            <w:shd w:val="clear" w:color="auto" w:fill="FFFFFF"/>
          </w:tcPr>
          <w:p w:rsidR="00512AA8" w:rsidRPr="004919F3" w:rsidRDefault="00512AA8" w:rsidP="004919F3">
            <w:pPr>
              <w:spacing w:after="0" w:line="240" w:lineRule="auto"/>
            </w:pPr>
          </w:p>
        </w:tc>
        <w:tc>
          <w:tcPr>
            <w:tcW w:w="2882" w:type="dxa"/>
            <w:shd w:val="clear" w:color="auto" w:fill="FFFFFF"/>
          </w:tcPr>
          <w:p w:rsidR="00512AA8" w:rsidRPr="004919F3" w:rsidRDefault="00512AA8" w:rsidP="004919F3">
            <w:pPr>
              <w:spacing w:after="0" w:line="240" w:lineRule="auto"/>
            </w:pPr>
          </w:p>
        </w:tc>
      </w:tr>
    </w:tbl>
    <w:p w:rsidR="00512AA8" w:rsidRDefault="00512AA8" w:rsidP="00D45B59">
      <w:r>
        <w:t xml:space="preserve">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2885"/>
      </w:tblGrid>
      <w:tr w:rsidR="00512AA8" w:rsidRPr="004919F3" w:rsidTr="00F577D4">
        <w:tc>
          <w:tcPr>
            <w:tcW w:w="2943" w:type="dxa"/>
            <w:tcBorders>
              <w:top w:val="nil"/>
              <w:left w:val="nil"/>
            </w:tcBorders>
            <w:shd w:val="clear" w:color="auto" w:fill="FFFFFF"/>
          </w:tcPr>
          <w:p w:rsidR="00512AA8" w:rsidRPr="004919F3" w:rsidRDefault="00512AA8" w:rsidP="004919F3">
            <w:pPr>
              <w:spacing w:after="0" w:line="240" w:lineRule="auto"/>
            </w:pPr>
          </w:p>
        </w:tc>
        <w:tc>
          <w:tcPr>
            <w:tcW w:w="2885" w:type="dxa"/>
            <w:shd w:val="clear" w:color="auto" w:fill="C2D69B"/>
          </w:tcPr>
          <w:p w:rsidR="00512AA8" w:rsidRPr="004919F3" w:rsidRDefault="00512AA8" w:rsidP="004919F3">
            <w:pPr>
              <w:spacing w:after="0" w:line="240" w:lineRule="auto"/>
              <w:jc w:val="center"/>
            </w:pPr>
            <w:r w:rsidRPr="004919F3">
              <w:t>CRÉDITOS ECTS</w:t>
            </w:r>
          </w:p>
        </w:tc>
      </w:tr>
      <w:tr w:rsidR="00512AA8" w:rsidRPr="004919F3" w:rsidTr="00F577D4">
        <w:tc>
          <w:tcPr>
            <w:tcW w:w="2943" w:type="dxa"/>
            <w:shd w:val="clear" w:color="auto" w:fill="C2D69B"/>
          </w:tcPr>
          <w:p w:rsidR="00512AA8" w:rsidRPr="004919F3" w:rsidRDefault="00512AA8" w:rsidP="004919F3">
            <w:pPr>
              <w:spacing w:after="0" w:line="240" w:lineRule="auto"/>
            </w:pPr>
            <w:r w:rsidRPr="004919F3">
              <w:t>TEORÍA</w:t>
            </w:r>
          </w:p>
        </w:tc>
        <w:tc>
          <w:tcPr>
            <w:tcW w:w="2885" w:type="dxa"/>
            <w:shd w:val="clear" w:color="auto" w:fill="FFFFFF"/>
          </w:tcPr>
          <w:p w:rsidR="00512AA8" w:rsidRPr="004919F3" w:rsidRDefault="00805652" w:rsidP="004919F3">
            <w:pPr>
              <w:spacing w:after="0" w:line="240" w:lineRule="auto"/>
            </w:pPr>
            <w:r>
              <w:t>3,5</w:t>
            </w:r>
          </w:p>
        </w:tc>
      </w:tr>
      <w:tr w:rsidR="00512AA8" w:rsidRPr="004919F3" w:rsidTr="00F577D4">
        <w:tc>
          <w:tcPr>
            <w:tcW w:w="2943" w:type="dxa"/>
            <w:shd w:val="clear" w:color="auto" w:fill="C2D69B"/>
          </w:tcPr>
          <w:p w:rsidR="00512AA8" w:rsidRPr="004919F3" w:rsidRDefault="00512AA8" w:rsidP="004919F3">
            <w:pPr>
              <w:spacing w:after="0" w:line="240" w:lineRule="auto"/>
            </w:pPr>
            <w:r w:rsidRPr="004919F3">
              <w:t>PRÁCTICAS</w:t>
            </w:r>
          </w:p>
        </w:tc>
        <w:tc>
          <w:tcPr>
            <w:tcW w:w="2885" w:type="dxa"/>
            <w:shd w:val="clear" w:color="auto" w:fill="FFFFFF"/>
          </w:tcPr>
          <w:p w:rsidR="00512AA8" w:rsidRPr="004919F3" w:rsidRDefault="00805652" w:rsidP="004919F3">
            <w:pPr>
              <w:spacing w:after="0" w:line="240" w:lineRule="auto"/>
            </w:pPr>
            <w:r>
              <w:t>1,5</w:t>
            </w:r>
          </w:p>
        </w:tc>
      </w:tr>
      <w:tr w:rsidR="00512AA8" w:rsidRPr="004919F3" w:rsidTr="00F577D4">
        <w:tc>
          <w:tcPr>
            <w:tcW w:w="2943" w:type="dxa"/>
            <w:shd w:val="clear" w:color="auto" w:fill="C2D69B"/>
          </w:tcPr>
          <w:p w:rsidR="00512AA8" w:rsidRPr="004919F3" w:rsidRDefault="00512AA8" w:rsidP="004919F3">
            <w:pPr>
              <w:spacing w:after="0" w:line="240" w:lineRule="auto"/>
            </w:pPr>
            <w:r w:rsidRPr="004919F3">
              <w:t>SEMINARIOS</w:t>
            </w:r>
          </w:p>
        </w:tc>
        <w:tc>
          <w:tcPr>
            <w:tcW w:w="2885" w:type="dxa"/>
            <w:vMerge w:val="restart"/>
            <w:shd w:val="clear" w:color="auto" w:fill="FFFFFF"/>
          </w:tcPr>
          <w:p w:rsidR="00512AA8" w:rsidRPr="004919F3" w:rsidRDefault="00805652" w:rsidP="004919F3">
            <w:pPr>
              <w:spacing w:after="0" w:line="240" w:lineRule="auto"/>
            </w:pPr>
            <w:r>
              <w:t>0,5</w:t>
            </w:r>
          </w:p>
        </w:tc>
      </w:tr>
      <w:tr w:rsidR="00512AA8" w:rsidRPr="004919F3" w:rsidTr="00F577D4">
        <w:tc>
          <w:tcPr>
            <w:tcW w:w="2943" w:type="dxa"/>
            <w:shd w:val="clear" w:color="auto" w:fill="C2D69B"/>
          </w:tcPr>
          <w:p w:rsidR="00512AA8" w:rsidRPr="004919F3" w:rsidRDefault="00512AA8" w:rsidP="004919F3">
            <w:pPr>
              <w:spacing w:after="0" w:line="240" w:lineRule="auto"/>
            </w:pPr>
            <w:r w:rsidRPr="004919F3">
              <w:t>TRABAJOS DIRIGIDOS</w:t>
            </w:r>
          </w:p>
        </w:tc>
        <w:tc>
          <w:tcPr>
            <w:tcW w:w="2885" w:type="dxa"/>
            <w:vMerge/>
            <w:shd w:val="clear" w:color="auto" w:fill="FFFFFF"/>
          </w:tcPr>
          <w:p w:rsidR="00512AA8" w:rsidRPr="004919F3" w:rsidRDefault="00512AA8" w:rsidP="004919F3">
            <w:pPr>
              <w:spacing w:after="0" w:line="240" w:lineRule="auto"/>
            </w:pPr>
          </w:p>
        </w:tc>
      </w:tr>
      <w:tr w:rsidR="00512AA8" w:rsidRPr="004919F3" w:rsidTr="00F577D4">
        <w:tc>
          <w:tcPr>
            <w:tcW w:w="2943" w:type="dxa"/>
            <w:shd w:val="clear" w:color="auto" w:fill="C2D69B"/>
          </w:tcPr>
          <w:p w:rsidR="00512AA8" w:rsidRPr="004919F3" w:rsidRDefault="00512AA8" w:rsidP="004919F3">
            <w:pPr>
              <w:spacing w:after="0" w:line="240" w:lineRule="auto"/>
            </w:pPr>
            <w:r w:rsidRPr="004919F3">
              <w:t>OTROS: TUTORÍAS, EXÁMENES…</w:t>
            </w:r>
          </w:p>
        </w:tc>
        <w:tc>
          <w:tcPr>
            <w:tcW w:w="2885" w:type="dxa"/>
            <w:shd w:val="clear" w:color="auto" w:fill="FFFFFF"/>
          </w:tcPr>
          <w:p w:rsidR="00512AA8" w:rsidRPr="004919F3" w:rsidRDefault="00805652" w:rsidP="004919F3">
            <w:pPr>
              <w:spacing w:after="0" w:line="240" w:lineRule="auto"/>
            </w:pPr>
            <w:r>
              <w:t>0,5</w:t>
            </w:r>
          </w:p>
        </w:tc>
      </w:tr>
    </w:tbl>
    <w:p w:rsidR="00512AA8" w:rsidRDefault="00512AA8" w:rsidP="00D45B59">
      <w:r>
        <w:t xml:space="preserve">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3261"/>
        <w:gridCol w:w="2409"/>
      </w:tblGrid>
      <w:tr w:rsidR="00512AA8" w:rsidRPr="004919F3" w:rsidTr="00D73654">
        <w:tc>
          <w:tcPr>
            <w:tcW w:w="2943" w:type="dxa"/>
            <w:tcBorders>
              <w:top w:val="nil"/>
              <w:left w:val="nil"/>
            </w:tcBorders>
            <w:shd w:val="clear" w:color="auto" w:fill="FFFFFF"/>
          </w:tcPr>
          <w:p w:rsidR="00512AA8" w:rsidRPr="004919F3" w:rsidRDefault="00512AA8" w:rsidP="004919F3">
            <w:pPr>
              <w:spacing w:after="0" w:line="240" w:lineRule="auto"/>
            </w:pPr>
          </w:p>
        </w:tc>
        <w:tc>
          <w:tcPr>
            <w:tcW w:w="3261" w:type="dxa"/>
            <w:shd w:val="clear" w:color="auto" w:fill="C2D69B"/>
          </w:tcPr>
          <w:p w:rsidR="00512AA8" w:rsidRPr="004919F3" w:rsidRDefault="00512AA8" w:rsidP="004919F3">
            <w:pPr>
              <w:spacing w:after="0" w:line="240" w:lineRule="auto"/>
              <w:jc w:val="center"/>
            </w:pPr>
            <w:r w:rsidRPr="004919F3">
              <w:t>NOMBRE</w:t>
            </w:r>
          </w:p>
        </w:tc>
        <w:tc>
          <w:tcPr>
            <w:tcW w:w="2409" w:type="dxa"/>
            <w:shd w:val="clear" w:color="auto" w:fill="C2D69B"/>
          </w:tcPr>
          <w:p w:rsidR="00512AA8" w:rsidRPr="004919F3" w:rsidRDefault="00512AA8" w:rsidP="004919F3">
            <w:pPr>
              <w:spacing w:after="0" w:line="240" w:lineRule="auto"/>
              <w:jc w:val="center"/>
            </w:pPr>
            <w:r w:rsidRPr="004919F3">
              <w:t>E-MAIL</w:t>
            </w:r>
          </w:p>
        </w:tc>
      </w:tr>
      <w:tr w:rsidR="00512AA8" w:rsidRPr="004919F3" w:rsidTr="00D73654">
        <w:tc>
          <w:tcPr>
            <w:tcW w:w="2943" w:type="dxa"/>
            <w:shd w:val="clear" w:color="auto" w:fill="C2D69B"/>
          </w:tcPr>
          <w:p w:rsidR="00512AA8" w:rsidRPr="004919F3" w:rsidRDefault="00512AA8" w:rsidP="004919F3">
            <w:pPr>
              <w:spacing w:after="0" w:line="240" w:lineRule="auto"/>
            </w:pPr>
            <w:r w:rsidRPr="004919F3">
              <w:t>COORDINADOR</w:t>
            </w:r>
          </w:p>
        </w:tc>
        <w:tc>
          <w:tcPr>
            <w:tcW w:w="3261" w:type="dxa"/>
            <w:shd w:val="clear" w:color="auto" w:fill="FFFFFF"/>
          </w:tcPr>
          <w:p w:rsidR="00D73654" w:rsidRDefault="00D73654" w:rsidP="00D73654">
            <w:pPr>
              <w:spacing w:after="0" w:line="240" w:lineRule="auto"/>
            </w:pPr>
            <w:r>
              <w:t xml:space="preserve">Arturo Anadón Navarro, </w:t>
            </w:r>
          </w:p>
          <w:p w:rsidR="00512AA8" w:rsidRDefault="00D73654" w:rsidP="00D73654">
            <w:pPr>
              <w:spacing w:after="0" w:line="240" w:lineRule="auto"/>
            </w:pPr>
            <w:r>
              <w:t>Mª Rosa Martínez Larrañaga,</w:t>
            </w:r>
          </w:p>
          <w:p w:rsidR="00D73654" w:rsidRPr="004919F3" w:rsidRDefault="00D73654" w:rsidP="00D73654">
            <w:pPr>
              <w:spacing w:after="0" w:line="240" w:lineRule="auto"/>
            </w:pPr>
            <w:r>
              <w:t>Mª Aranzazu Martínez Caballero</w:t>
            </w:r>
          </w:p>
        </w:tc>
        <w:tc>
          <w:tcPr>
            <w:tcW w:w="2409" w:type="dxa"/>
            <w:shd w:val="clear" w:color="auto" w:fill="FFFFFF"/>
          </w:tcPr>
          <w:p w:rsidR="00512AA8" w:rsidRPr="00174E55" w:rsidRDefault="00D147F6" w:rsidP="004919F3">
            <w:pPr>
              <w:spacing w:after="0" w:line="240" w:lineRule="auto"/>
            </w:pPr>
            <w:hyperlink r:id="rId7" w:history="1">
              <w:r w:rsidR="00D73654" w:rsidRPr="00174E55">
                <w:rPr>
                  <w:rStyle w:val="Hipervnculo"/>
                  <w:color w:val="auto"/>
                  <w:u w:val="none"/>
                </w:rPr>
                <w:t>anadon@vet.ucm.es</w:t>
              </w:r>
            </w:hyperlink>
          </w:p>
          <w:p w:rsidR="00D73654" w:rsidRPr="00174E55" w:rsidRDefault="00D147F6" w:rsidP="004919F3">
            <w:pPr>
              <w:spacing w:after="0" w:line="240" w:lineRule="auto"/>
            </w:pPr>
            <w:hyperlink r:id="rId8" w:history="1">
              <w:r w:rsidR="00D73654" w:rsidRPr="00174E55">
                <w:rPr>
                  <w:rStyle w:val="Hipervnculo"/>
                  <w:color w:val="auto"/>
                  <w:u w:val="none"/>
                </w:rPr>
                <w:t>mrml@vet.ucm.es</w:t>
              </w:r>
            </w:hyperlink>
          </w:p>
          <w:p w:rsidR="00D73654" w:rsidRPr="004919F3" w:rsidRDefault="00D73654" w:rsidP="004919F3">
            <w:pPr>
              <w:spacing w:after="0" w:line="240" w:lineRule="auto"/>
            </w:pPr>
            <w:r>
              <w:t>arantxam@vet.ucm.es</w:t>
            </w:r>
          </w:p>
        </w:tc>
      </w:tr>
      <w:tr w:rsidR="00512AA8" w:rsidRPr="004919F3" w:rsidTr="00D73654">
        <w:tc>
          <w:tcPr>
            <w:tcW w:w="2943" w:type="dxa"/>
            <w:vMerge w:val="restart"/>
            <w:shd w:val="clear" w:color="auto" w:fill="C2D69B"/>
            <w:vAlign w:val="center"/>
          </w:tcPr>
          <w:p w:rsidR="00512AA8" w:rsidRPr="004919F3" w:rsidRDefault="00512AA8" w:rsidP="004919F3">
            <w:pPr>
              <w:spacing w:after="0" w:line="240" w:lineRule="auto"/>
            </w:pPr>
            <w:r w:rsidRPr="004919F3">
              <w:t>PROFESORES</w:t>
            </w:r>
          </w:p>
        </w:tc>
        <w:tc>
          <w:tcPr>
            <w:tcW w:w="3261" w:type="dxa"/>
            <w:shd w:val="clear" w:color="auto" w:fill="FFFFFF"/>
          </w:tcPr>
          <w:p w:rsidR="00512AA8" w:rsidRPr="004919F3" w:rsidRDefault="00D73654" w:rsidP="004919F3">
            <w:pPr>
              <w:spacing w:after="0" w:line="240" w:lineRule="auto"/>
            </w:pPr>
            <w:r>
              <w:t>Miguel Capó M</w:t>
            </w:r>
            <w:r w:rsidRPr="00D73654">
              <w:t>artí</w:t>
            </w:r>
          </w:p>
        </w:tc>
        <w:tc>
          <w:tcPr>
            <w:tcW w:w="2409" w:type="dxa"/>
            <w:shd w:val="clear" w:color="auto" w:fill="FFFFFF"/>
          </w:tcPr>
          <w:p w:rsidR="00512AA8" w:rsidRPr="004919F3" w:rsidRDefault="00D73654" w:rsidP="004919F3">
            <w:pPr>
              <w:spacing w:after="0" w:line="240" w:lineRule="auto"/>
            </w:pPr>
            <w:r w:rsidRPr="00D73654">
              <w:t>capo@vet.ucm.es</w:t>
            </w:r>
          </w:p>
        </w:tc>
      </w:tr>
      <w:tr w:rsidR="00512AA8" w:rsidRPr="004919F3" w:rsidTr="00D73654">
        <w:tc>
          <w:tcPr>
            <w:tcW w:w="2943" w:type="dxa"/>
            <w:vMerge/>
            <w:shd w:val="clear" w:color="auto" w:fill="C2D69B"/>
          </w:tcPr>
          <w:p w:rsidR="00512AA8" w:rsidRPr="004919F3" w:rsidRDefault="00512AA8" w:rsidP="004919F3">
            <w:pPr>
              <w:spacing w:after="0" w:line="240" w:lineRule="auto"/>
            </w:pPr>
          </w:p>
        </w:tc>
        <w:tc>
          <w:tcPr>
            <w:tcW w:w="3261" w:type="dxa"/>
            <w:shd w:val="clear" w:color="auto" w:fill="FFFFFF"/>
          </w:tcPr>
          <w:p w:rsidR="00512AA8" w:rsidRPr="004919F3" w:rsidRDefault="00D73654" w:rsidP="004919F3">
            <w:pPr>
              <w:spacing w:after="0" w:line="240" w:lineRule="auto"/>
            </w:pPr>
            <w:r>
              <w:t xml:space="preserve">Mª Teresa </w:t>
            </w:r>
            <w:proofErr w:type="spellStart"/>
            <w:r>
              <w:t>Frejo</w:t>
            </w:r>
            <w:proofErr w:type="spellEnd"/>
            <w:r>
              <w:t xml:space="preserve"> Moya</w:t>
            </w:r>
          </w:p>
        </w:tc>
        <w:tc>
          <w:tcPr>
            <w:tcW w:w="2409" w:type="dxa"/>
            <w:shd w:val="clear" w:color="auto" w:fill="FFFFFF"/>
          </w:tcPr>
          <w:p w:rsidR="00512AA8" w:rsidRPr="004919F3" w:rsidRDefault="00D73654" w:rsidP="004919F3">
            <w:pPr>
              <w:spacing w:after="0" w:line="240" w:lineRule="auto"/>
            </w:pPr>
            <w:r>
              <w:t>maytef@vet.ucm.es</w:t>
            </w:r>
          </w:p>
        </w:tc>
      </w:tr>
      <w:tr w:rsidR="00512AA8" w:rsidRPr="004919F3" w:rsidTr="00D73654">
        <w:tc>
          <w:tcPr>
            <w:tcW w:w="2943" w:type="dxa"/>
            <w:vMerge/>
            <w:shd w:val="clear" w:color="auto" w:fill="C2D69B"/>
          </w:tcPr>
          <w:p w:rsidR="00512AA8" w:rsidRPr="004919F3" w:rsidRDefault="00512AA8" w:rsidP="004919F3">
            <w:pPr>
              <w:spacing w:after="0" w:line="240" w:lineRule="auto"/>
            </w:pPr>
          </w:p>
        </w:tc>
        <w:tc>
          <w:tcPr>
            <w:tcW w:w="3261" w:type="dxa"/>
            <w:shd w:val="clear" w:color="auto" w:fill="FFFFFF"/>
          </w:tcPr>
          <w:p w:rsidR="00512AA8" w:rsidRPr="004919F3" w:rsidRDefault="00D73654" w:rsidP="004919F3">
            <w:pPr>
              <w:spacing w:after="0" w:line="240" w:lineRule="auto"/>
            </w:pPr>
            <w:proofErr w:type="spellStart"/>
            <w:r>
              <w:t>Sebastian</w:t>
            </w:r>
            <w:proofErr w:type="spellEnd"/>
            <w:r>
              <w:t xml:space="preserve"> Sanchez-</w:t>
            </w:r>
            <w:proofErr w:type="spellStart"/>
            <w:r>
              <w:t>Fortun</w:t>
            </w:r>
            <w:proofErr w:type="spellEnd"/>
            <w:r>
              <w:t xml:space="preserve"> Rodriguez</w:t>
            </w:r>
          </w:p>
        </w:tc>
        <w:tc>
          <w:tcPr>
            <w:tcW w:w="2409" w:type="dxa"/>
            <w:shd w:val="clear" w:color="auto" w:fill="FFFFFF"/>
          </w:tcPr>
          <w:p w:rsidR="00512AA8" w:rsidRPr="004919F3" w:rsidRDefault="00D73654" w:rsidP="004919F3">
            <w:pPr>
              <w:spacing w:after="0" w:line="240" w:lineRule="auto"/>
            </w:pPr>
            <w:r w:rsidRPr="00D73654">
              <w:t>fortun@vet.ucm.es</w:t>
            </w:r>
          </w:p>
        </w:tc>
      </w:tr>
      <w:tr w:rsidR="00512AA8" w:rsidRPr="004919F3" w:rsidTr="00D73654">
        <w:tc>
          <w:tcPr>
            <w:tcW w:w="2943" w:type="dxa"/>
            <w:vMerge/>
            <w:shd w:val="clear" w:color="auto" w:fill="C2D69B"/>
          </w:tcPr>
          <w:p w:rsidR="00512AA8" w:rsidRPr="004919F3" w:rsidRDefault="00512AA8" w:rsidP="004919F3">
            <w:pPr>
              <w:spacing w:after="0" w:line="240" w:lineRule="auto"/>
            </w:pPr>
          </w:p>
        </w:tc>
        <w:tc>
          <w:tcPr>
            <w:tcW w:w="3261" w:type="dxa"/>
            <w:shd w:val="clear" w:color="auto" w:fill="FFFFFF"/>
          </w:tcPr>
          <w:p w:rsidR="00512AA8" w:rsidRPr="004919F3" w:rsidRDefault="00D73654" w:rsidP="004919F3">
            <w:pPr>
              <w:spacing w:after="0" w:line="240" w:lineRule="auto"/>
            </w:pPr>
            <w:r>
              <w:t>Mª Jesus Díaz Plaza</w:t>
            </w:r>
          </w:p>
        </w:tc>
        <w:tc>
          <w:tcPr>
            <w:tcW w:w="2409" w:type="dxa"/>
            <w:shd w:val="clear" w:color="auto" w:fill="FFFFFF"/>
          </w:tcPr>
          <w:p w:rsidR="00512AA8" w:rsidRPr="004919F3" w:rsidRDefault="00D73654" w:rsidP="004919F3">
            <w:pPr>
              <w:spacing w:after="0" w:line="240" w:lineRule="auto"/>
            </w:pPr>
            <w:r w:rsidRPr="00D73654">
              <w:t>majdiaz@vet.ucm.es</w:t>
            </w:r>
          </w:p>
        </w:tc>
      </w:tr>
      <w:tr w:rsidR="00D73654" w:rsidRPr="004919F3" w:rsidTr="00D73654">
        <w:tc>
          <w:tcPr>
            <w:tcW w:w="2943" w:type="dxa"/>
            <w:shd w:val="clear" w:color="auto" w:fill="C2D69B"/>
          </w:tcPr>
          <w:p w:rsidR="00D73654" w:rsidRPr="004919F3" w:rsidRDefault="00D73654" w:rsidP="004919F3">
            <w:pPr>
              <w:spacing w:after="0" w:line="240" w:lineRule="auto"/>
            </w:pPr>
          </w:p>
        </w:tc>
        <w:tc>
          <w:tcPr>
            <w:tcW w:w="3261" w:type="dxa"/>
            <w:shd w:val="clear" w:color="auto" w:fill="FFFFFF"/>
          </w:tcPr>
          <w:p w:rsidR="00D73654" w:rsidRDefault="00D73654" w:rsidP="004919F3">
            <w:pPr>
              <w:spacing w:after="0" w:line="240" w:lineRule="auto"/>
            </w:pPr>
            <w:r>
              <w:t>Marta Martínez Caballero</w:t>
            </w:r>
          </w:p>
        </w:tc>
        <w:tc>
          <w:tcPr>
            <w:tcW w:w="2409" w:type="dxa"/>
            <w:shd w:val="clear" w:color="auto" w:fill="FFFFFF"/>
          </w:tcPr>
          <w:p w:rsidR="00D73654" w:rsidRPr="00D73654" w:rsidRDefault="00D73654" w:rsidP="004919F3">
            <w:pPr>
              <w:spacing w:after="0" w:line="240" w:lineRule="auto"/>
            </w:pPr>
            <w:r w:rsidRPr="00D73654">
              <w:t>mmartine@vet.ucm.es</w:t>
            </w:r>
          </w:p>
        </w:tc>
      </w:tr>
      <w:tr w:rsidR="00D73654" w:rsidRPr="004919F3" w:rsidTr="00D73654">
        <w:tc>
          <w:tcPr>
            <w:tcW w:w="2943" w:type="dxa"/>
            <w:shd w:val="clear" w:color="auto" w:fill="C2D69B"/>
          </w:tcPr>
          <w:p w:rsidR="00D73654" w:rsidRPr="004919F3" w:rsidRDefault="00D73654" w:rsidP="004919F3">
            <w:pPr>
              <w:spacing w:after="0" w:line="240" w:lineRule="auto"/>
            </w:pPr>
          </w:p>
        </w:tc>
        <w:tc>
          <w:tcPr>
            <w:tcW w:w="3261" w:type="dxa"/>
            <w:shd w:val="clear" w:color="auto" w:fill="FFFFFF"/>
          </w:tcPr>
          <w:p w:rsidR="00D73654" w:rsidRDefault="00D73654" w:rsidP="004919F3">
            <w:pPr>
              <w:spacing w:after="0" w:line="240" w:lineRule="auto"/>
            </w:pPr>
            <w:r>
              <w:t>Victor Castellano Santos</w:t>
            </w:r>
          </w:p>
        </w:tc>
        <w:tc>
          <w:tcPr>
            <w:tcW w:w="2409" w:type="dxa"/>
            <w:shd w:val="clear" w:color="auto" w:fill="FFFFFF"/>
          </w:tcPr>
          <w:p w:rsidR="00D73654" w:rsidRPr="00D73654" w:rsidRDefault="00D73654" w:rsidP="004919F3">
            <w:pPr>
              <w:spacing w:after="0" w:line="240" w:lineRule="auto"/>
            </w:pPr>
            <w:r>
              <w:t>victorc@vet.ucm.es</w:t>
            </w:r>
          </w:p>
        </w:tc>
      </w:tr>
      <w:tr w:rsidR="00D73654" w:rsidRPr="004919F3" w:rsidTr="00D73654">
        <w:tc>
          <w:tcPr>
            <w:tcW w:w="2943" w:type="dxa"/>
            <w:shd w:val="clear" w:color="auto" w:fill="C2D69B"/>
          </w:tcPr>
          <w:p w:rsidR="00D73654" w:rsidRPr="004919F3" w:rsidRDefault="00D73654" w:rsidP="004919F3">
            <w:pPr>
              <w:spacing w:after="0" w:line="240" w:lineRule="auto"/>
            </w:pPr>
          </w:p>
        </w:tc>
        <w:tc>
          <w:tcPr>
            <w:tcW w:w="3261" w:type="dxa"/>
            <w:shd w:val="clear" w:color="auto" w:fill="FFFFFF"/>
          </w:tcPr>
          <w:p w:rsidR="00D73654" w:rsidRDefault="00D73654" w:rsidP="004919F3">
            <w:pPr>
              <w:spacing w:after="0" w:line="240" w:lineRule="auto"/>
            </w:pPr>
            <w:r>
              <w:t xml:space="preserve">Irma Ares </w:t>
            </w:r>
            <w:proofErr w:type="spellStart"/>
            <w:r>
              <w:t>Lomban</w:t>
            </w:r>
            <w:proofErr w:type="spellEnd"/>
          </w:p>
        </w:tc>
        <w:tc>
          <w:tcPr>
            <w:tcW w:w="2409" w:type="dxa"/>
            <w:shd w:val="clear" w:color="auto" w:fill="FFFFFF"/>
          </w:tcPr>
          <w:p w:rsidR="00D73654" w:rsidRPr="00D73654" w:rsidRDefault="00D73654" w:rsidP="004919F3">
            <w:pPr>
              <w:spacing w:after="0" w:line="240" w:lineRule="auto"/>
            </w:pPr>
            <w:r>
              <w:t>irmaal@vet.ucm.es</w:t>
            </w:r>
          </w:p>
        </w:tc>
      </w:tr>
      <w:tr w:rsidR="00D73654" w:rsidRPr="004919F3" w:rsidTr="00D73654">
        <w:tc>
          <w:tcPr>
            <w:tcW w:w="2943" w:type="dxa"/>
            <w:shd w:val="clear" w:color="auto" w:fill="C2D69B"/>
          </w:tcPr>
          <w:p w:rsidR="00D73654" w:rsidRPr="004919F3" w:rsidRDefault="00D73654" w:rsidP="004919F3">
            <w:pPr>
              <w:spacing w:after="0" w:line="240" w:lineRule="auto"/>
            </w:pPr>
          </w:p>
        </w:tc>
        <w:tc>
          <w:tcPr>
            <w:tcW w:w="3261" w:type="dxa"/>
            <w:shd w:val="clear" w:color="auto" w:fill="FFFFFF"/>
          </w:tcPr>
          <w:p w:rsidR="00D73654" w:rsidRDefault="00D73654" w:rsidP="004919F3">
            <w:pPr>
              <w:spacing w:after="0" w:line="240" w:lineRule="auto"/>
            </w:pPr>
            <w:r>
              <w:t>Alejandro Romero Martinez</w:t>
            </w:r>
          </w:p>
        </w:tc>
        <w:tc>
          <w:tcPr>
            <w:tcW w:w="2409" w:type="dxa"/>
            <w:shd w:val="clear" w:color="auto" w:fill="FFFFFF"/>
          </w:tcPr>
          <w:p w:rsidR="00D73654" w:rsidRPr="00D73654" w:rsidRDefault="00D73654" w:rsidP="004919F3">
            <w:pPr>
              <w:spacing w:after="0" w:line="240" w:lineRule="auto"/>
            </w:pPr>
            <w:r>
              <w:t>aromero@vet.ucm.es</w:t>
            </w:r>
          </w:p>
        </w:tc>
      </w:tr>
      <w:tr w:rsidR="00D73654" w:rsidRPr="004919F3" w:rsidTr="00D73654">
        <w:tc>
          <w:tcPr>
            <w:tcW w:w="2943" w:type="dxa"/>
            <w:shd w:val="clear" w:color="auto" w:fill="C2D69B"/>
          </w:tcPr>
          <w:p w:rsidR="00D73654" w:rsidRPr="004919F3" w:rsidRDefault="00D73654" w:rsidP="004919F3">
            <w:pPr>
              <w:spacing w:after="0" w:line="240" w:lineRule="auto"/>
            </w:pPr>
          </w:p>
        </w:tc>
        <w:tc>
          <w:tcPr>
            <w:tcW w:w="3261" w:type="dxa"/>
            <w:shd w:val="clear" w:color="auto" w:fill="FFFFFF"/>
          </w:tcPr>
          <w:p w:rsidR="00D73654" w:rsidRDefault="00D73654" w:rsidP="004919F3">
            <w:pPr>
              <w:spacing w:after="0" w:line="240" w:lineRule="auto"/>
            </w:pPr>
            <w:r>
              <w:t>Eva Ramos Alonso</w:t>
            </w:r>
          </w:p>
        </w:tc>
        <w:tc>
          <w:tcPr>
            <w:tcW w:w="2409" w:type="dxa"/>
            <w:shd w:val="clear" w:color="auto" w:fill="FFFFFF"/>
          </w:tcPr>
          <w:p w:rsidR="00D73654" w:rsidRDefault="00D73654" w:rsidP="004919F3">
            <w:pPr>
              <w:spacing w:after="0" w:line="240" w:lineRule="auto"/>
            </w:pPr>
            <w:r>
              <w:t>eva.ramos@vet.ucm.es</w:t>
            </w:r>
          </w:p>
        </w:tc>
      </w:tr>
      <w:tr w:rsidR="00D73654" w:rsidRPr="004919F3" w:rsidTr="00D73654">
        <w:tc>
          <w:tcPr>
            <w:tcW w:w="2943" w:type="dxa"/>
            <w:shd w:val="clear" w:color="auto" w:fill="C2D69B"/>
          </w:tcPr>
          <w:p w:rsidR="00D73654" w:rsidRPr="004919F3" w:rsidRDefault="00D73654" w:rsidP="004919F3">
            <w:pPr>
              <w:spacing w:after="0" w:line="240" w:lineRule="auto"/>
            </w:pPr>
          </w:p>
        </w:tc>
        <w:tc>
          <w:tcPr>
            <w:tcW w:w="3261" w:type="dxa"/>
            <w:shd w:val="clear" w:color="auto" w:fill="FFFFFF"/>
          </w:tcPr>
          <w:p w:rsidR="00D73654" w:rsidRDefault="00D73654" w:rsidP="004919F3">
            <w:pPr>
              <w:spacing w:after="0" w:line="240" w:lineRule="auto"/>
            </w:pPr>
            <w:r>
              <w:t>Javier del Pino Sans</w:t>
            </w:r>
          </w:p>
        </w:tc>
        <w:tc>
          <w:tcPr>
            <w:tcW w:w="2409" w:type="dxa"/>
            <w:shd w:val="clear" w:color="auto" w:fill="FFFFFF"/>
          </w:tcPr>
          <w:p w:rsidR="00D73654" w:rsidRDefault="00D73654" w:rsidP="004919F3">
            <w:pPr>
              <w:spacing w:after="0" w:line="240" w:lineRule="auto"/>
            </w:pPr>
            <w:r>
              <w:t>jdelpino@pdi.ucm.es</w:t>
            </w:r>
          </w:p>
        </w:tc>
      </w:tr>
    </w:tbl>
    <w:p w:rsidR="00512AA8" w:rsidRDefault="00512AA8" w:rsidP="00D45B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512AA8" w:rsidRPr="004919F3" w:rsidTr="004919F3">
        <w:tc>
          <w:tcPr>
            <w:tcW w:w="8644" w:type="dxa"/>
            <w:shd w:val="clear" w:color="auto" w:fill="C2D69B"/>
          </w:tcPr>
          <w:p w:rsidR="00512AA8" w:rsidRPr="004919F3" w:rsidRDefault="00512AA8" w:rsidP="004919F3">
            <w:pPr>
              <w:spacing w:after="0" w:line="240" w:lineRule="auto"/>
            </w:pPr>
            <w:r w:rsidRPr="004919F3">
              <w:lastRenderedPageBreak/>
              <w:t>BREVE DESCRIPTOR</w:t>
            </w:r>
          </w:p>
        </w:tc>
      </w:tr>
      <w:tr w:rsidR="00512AA8" w:rsidRPr="004919F3" w:rsidTr="004919F3">
        <w:tc>
          <w:tcPr>
            <w:tcW w:w="8644" w:type="dxa"/>
          </w:tcPr>
          <w:p w:rsidR="00512AA8" w:rsidRPr="004919F3" w:rsidRDefault="00D73654" w:rsidP="004919F3">
            <w:pPr>
              <w:spacing w:after="0" w:line="240" w:lineRule="auto"/>
            </w:pPr>
            <w:r w:rsidRPr="00D73654">
              <w:t xml:space="preserve">Definición y propósito de la Toxicología. Principios Generales de la Toxicología. Absorción, distribución, </w:t>
            </w:r>
            <w:proofErr w:type="spellStart"/>
            <w:r w:rsidRPr="00D73654">
              <w:t>biotransformación</w:t>
            </w:r>
            <w:proofErr w:type="spellEnd"/>
            <w:r w:rsidRPr="00D73654">
              <w:t xml:space="preserve"> (</w:t>
            </w:r>
            <w:proofErr w:type="spellStart"/>
            <w:r w:rsidRPr="00D73654">
              <w:t>detoxicación</w:t>
            </w:r>
            <w:proofErr w:type="spellEnd"/>
            <w:r w:rsidRPr="00D73654">
              <w:t xml:space="preserve"> y </w:t>
            </w:r>
            <w:proofErr w:type="spellStart"/>
            <w:r w:rsidRPr="00D73654">
              <w:t>bioactivación</w:t>
            </w:r>
            <w:proofErr w:type="spellEnd"/>
            <w:r w:rsidRPr="00D73654">
              <w:t xml:space="preserve">) y excreción de tóxicos; Conocimiento de la naturaleza, mecanismo de acción y efecto de sustancias químicas tóxicas comunes en los alimentos y factores que modifican sus efectos. Evaluación de la toxicidad de agentes químicos; efectos tóxicos sobre órganos-diana específicos; ensayos de toxicidad </w:t>
            </w:r>
            <w:r w:rsidRPr="00BD32BA">
              <w:rPr>
                <w:i/>
              </w:rPr>
              <w:t>in vivo</w:t>
            </w:r>
            <w:r w:rsidRPr="00D73654">
              <w:t xml:space="preserve"> e </w:t>
            </w:r>
            <w:r w:rsidRPr="00BD32BA">
              <w:rPr>
                <w:i/>
              </w:rPr>
              <w:t>in vitro</w:t>
            </w:r>
            <w:r w:rsidRPr="00D73654">
              <w:t xml:space="preserve"> para evaluar efectos específicos. Conocimiento de los procesos implicados en la evaluación toxicológica de agentes químicos.</w:t>
            </w:r>
          </w:p>
        </w:tc>
      </w:tr>
    </w:tbl>
    <w:p w:rsidR="00512AA8" w:rsidRDefault="00512AA8" w:rsidP="008B71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512AA8" w:rsidRPr="004919F3" w:rsidTr="004919F3">
        <w:tc>
          <w:tcPr>
            <w:tcW w:w="8644" w:type="dxa"/>
            <w:shd w:val="clear" w:color="auto" w:fill="C2D69B"/>
          </w:tcPr>
          <w:p w:rsidR="00512AA8" w:rsidRPr="004919F3" w:rsidRDefault="00512AA8" w:rsidP="004919F3">
            <w:pPr>
              <w:spacing w:after="0" w:line="240" w:lineRule="auto"/>
            </w:pPr>
            <w:r w:rsidRPr="004919F3">
              <w:t>REQUISITIOS Y CONOCIMIENTOS PREVIOS RECOMENDADOS</w:t>
            </w:r>
          </w:p>
        </w:tc>
      </w:tr>
      <w:tr w:rsidR="00512AA8" w:rsidRPr="004919F3" w:rsidTr="004919F3">
        <w:tc>
          <w:tcPr>
            <w:tcW w:w="8644" w:type="dxa"/>
          </w:tcPr>
          <w:p w:rsidR="00512AA8" w:rsidRPr="004919F3" w:rsidRDefault="00D73654" w:rsidP="004919F3">
            <w:pPr>
              <w:spacing w:after="0" w:line="240" w:lineRule="auto"/>
            </w:pPr>
            <w:r w:rsidRPr="00D73654">
              <w:t>Se recomienda haber cursado las asignaturas básicas de Química, Bioquímica y Fisiología</w:t>
            </w:r>
          </w:p>
        </w:tc>
      </w:tr>
    </w:tbl>
    <w:p w:rsidR="00512AA8" w:rsidRDefault="00512AA8" w:rsidP="008B71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512AA8" w:rsidRPr="004919F3" w:rsidTr="00C948FE">
        <w:tc>
          <w:tcPr>
            <w:tcW w:w="8644" w:type="dxa"/>
            <w:shd w:val="clear" w:color="auto" w:fill="C2D69B"/>
          </w:tcPr>
          <w:p w:rsidR="00512AA8" w:rsidRPr="004919F3" w:rsidRDefault="00512AA8" w:rsidP="004919F3">
            <w:pPr>
              <w:spacing w:after="0" w:line="240" w:lineRule="auto"/>
            </w:pPr>
            <w:r w:rsidRPr="004919F3">
              <w:t>OBJETIVOS GENERALES DE LA ASIGNATURA</w:t>
            </w:r>
          </w:p>
        </w:tc>
      </w:tr>
      <w:tr w:rsidR="00512AA8" w:rsidRPr="00C948FE" w:rsidTr="00C948FE">
        <w:trPr>
          <w:trHeight w:val="410"/>
        </w:trPr>
        <w:tc>
          <w:tcPr>
            <w:tcW w:w="8644" w:type="dxa"/>
            <w:shd w:val="clear" w:color="auto" w:fill="FFFFFF"/>
          </w:tcPr>
          <w:p w:rsidR="00D73654" w:rsidRPr="001D0AB7" w:rsidRDefault="00D73654" w:rsidP="00D73654">
            <w:pPr>
              <w:spacing w:after="0" w:line="240" w:lineRule="auto"/>
              <w:ind w:left="360"/>
              <w:rPr>
                <w:rFonts w:cs="Arial"/>
                <w:b/>
                <w:lang w:eastAsia="es-ES"/>
              </w:rPr>
            </w:pPr>
            <w:r w:rsidRPr="001D0AB7">
              <w:rPr>
                <w:rFonts w:cs="Arial"/>
                <w:b/>
                <w:lang w:eastAsia="es-ES"/>
              </w:rPr>
              <w:t>Conocimiento de los aspectos básicos de la Toxicología General</w:t>
            </w:r>
            <w:r w:rsidRPr="001D0AB7">
              <w:rPr>
                <w:rFonts w:cs="Arial"/>
                <w:lang w:eastAsia="es-ES"/>
              </w:rPr>
              <w:t xml:space="preserve"> </w:t>
            </w:r>
            <w:r w:rsidRPr="001D0AB7">
              <w:rPr>
                <w:rFonts w:cs="Arial"/>
                <w:b/>
                <w:lang w:eastAsia="es-ES"/>
              </w:rPr>
              <w:t>y Experimental</w:t>
            </w:r>
          </w:p>
          <w:p w:rsidR="00D73654" w:rsidRPr="001D0AB7" w:rsidRDefault="00D73654" w:rsidP="00D7365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lang w:eastAsia="es-ES"/>
              </w:rPr>
            </w:pPr>
            <w:r w:rsidRPr="001D0AB7">
              <w:rPr>
                <w:rFonts w:cs="Arial"/>
                <w:lang w:eastAsia="es-ES"/>
              </w:rPr>
              <w:t xml:space="preserve">Conocimiento de los distintos procesos </w:t>
            </w:r>
            <w:proofErr w:type="spellStart"/>
            <w:r w:rsidRPr="001D0AB7">
              <w:rPr>
                <w:rFonts w:cs="Arial"/>
                <w:lang w:eastAsia="es-ES"/>
              </w:rPr>
              <w:t>toxicocinéticos</w:t>
            </w:r>
            <w:proofErr w:type="spellEnd"/>
            <w:r w:rsidRPr="001D0AB7">
              <w:rPr>
                <w:rFonts w:cs="Arial"/>
                <w:lang w:eastAsia="es-ES"/>
              </w:rPr>
              <w:t xml:space="preserve">. Absorción, distribución, metabolismo y excreción de tóxicos. Principales rutas metabólicas de </w:t>
            </w:r>
            <w:proofErr w:type="spellStart"/>
            <w:r w:rsidRPr="001D0AB7">
              <w:rPr>
                <w:rFonts w:cs="Arial"/>
                <w:lang w:eastAsia="es-ES"/>
              </w:rPr>
              <w:t>bioactivación</w:t>
            </w:r>
            <w:proofErr w:type="spellEnd"/>
            <w:r w:rsidRPr="001D0AB7">
              <w:rPr>
                <w:rFonts w:cs="Arial"/>
                <w:lang w:eastAsia="es-ES"/>
              </w:rPr>
              <w:t xml:space="preserve"> y de </w:t>
            </w:r>
            <w:proofErr w:type="spellStart"/>
            <w:r w:rsidRPr="001D0AB7">
              <w:rPr>
                <w:rFonts w:cs="Arial"/>
                <w:lang w:eastAsia="es-ES"/>
              </w:rPr>
              <w:t>detoxicación</w:t>
            </w:r>
            <w:proofErr w:type="spellEnd"/>
            <w:r w:rsidRPr="001D0AB7">
              <w:rPr>
                <w:rFonts w:cs="Arial"/>
                <w:lang w:eastAsia="es-ES"/>
              </w:rPr>
              <w:t xml:space="preserve"> de </w:t>
            </w:r>
            <w:proofErr w:type="spellStart"/>
            <w:r w:rsidRPr="001D0AB7">
              <w:rPr>
                <w:rFonts w:cs="Arial"/>
                <w:lang w:eastAsia="es-ES"/>
              </w:rPr>
              <w:t>xenobióticos</w:t>
            </w:r>
            <w:proofErr w:type="spellEnd"/>
            <w:r w:rsidRPr="001D0AB7">
              <w:rPr>
                <w:rFonts w:cs="Arial"/>
                <w:lang w:eastAsia="es-ES"/>
              </w:rPr>
              <w:t>.</w:t>
            </w:r>
          </w:p>
          <w:p w:rsidR="00D73654" w:rsidRPr="001D0AB7" w:rsidRDefault="00D73654" w:rsidP="00D7365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lang w:eastAsia="es-ES"/>
              </w:rPr>
            </w:pPr>
            <w:r w:rsidRPr="001D0AB7">
              <w:rPr>
                <w:rFonts w:cs="Arial"/>
                <w:lang w:eastAsia="es-ES"/>
              </w:rPr>
              <w:t>Conocer la naturaleza, mecanismo de acción y efecto de los tóxicos, así como los medios necesarios en caso de intoxicación.</w:t>
            </w:r>
          </w:p>
          <w:p w:rsidR="00940D39" w:rsidRPr="001D0AB7" w:rsidRDefault="00D73654" w:rsidP="00D7365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lang w:eastAsia="es-ES"/>
              </w:rPr>
            </w:pPr>
            <w:r w:rsidRPr="001D0AB7">
              <w:rPr>
                <w:rFonts w:cs="Arial"/>
                <w:lang w:eastAsia="es-ES"/>
              </w:rPr>
              <w:t>Conocimiento de las bases de la etiología general de las intoxicaciones más comunes.</w:t>
            </w:r>
          </w:p>
          <w:p w:rsidR="00D73654" w:rsidRPr="001D0AB7" w:rsidRDefault="00D73654" w:rsidP="00BD32BA">
            <w:pPr>
              <w:spacing w:after="0" w:line="240" w:lineRule="auto"/>
              <w:ind w:left="720"/>
              <w:jc w:val="both"/>
              <w:rPr>
                <w:rFonts w:cs="Arial"/>
                <w:lang w:eastAsia="es-ES"/>
              </w:rPr>
            </w:pPr>
            <w:r w:rsidRPr="001D0AB7">
              <w:rPr>
                <w:rFonts w:cs="Arial"/>
                <w:lang w:eastAsia="es-ES"/>
              </w:rPr>
              <w:t xml:space="preserve"> Conocimiento del tratamiento general de las intoxicaciones.</w:t>
            </w:r>
          </w:p>
          <w:p w:rsidR="00D73654" w:rsidRPr="001D0AB7" w:rsidRDefault="00D73654" w:rsidP="00D7365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lang w:eastAsia="es-ES"/>
              </w:rPr>
            </w:pPr>
            <w:r w:rsidRPr="001D0AB7">
              <w:rPr>
                <w:rFonts w:cs="Arial"/>
                <w:lang w:eastAsia="es-ES"/>
              </w:rPr>
              <w:t>Conocimiento de procesos tóxicos por órganos (</w:t>
            </w:r>
            <w:proofErr w:type="spellStart"/>
            <w:r w:rsidRPr="001D0AB7">
              <w:rPr>
                <w:rFonts w:cs="Arial"/>
                <w:lang w:eastAsia="es-ES"/>
              </w:rPr>
              <w:t>neurotoxicidad</w:t>
            </w:r>
            <w:proofErr w:type="spellEnd"/>
            <w:r w:rsidRPr="001D0AB7">
              <w:rPr>
                <w:rFonts w:cs="Arial"/>
                <w:lang w:eastAsia="es-ES"/>
              </w:rPr>
              <w:t xml:space="preserve">, </w:t>
            </w:r>
            <w:r w:rsidR="00BD32BA" w:rsidRPr="001D0AB7">
              <w:rPr>
                <w:rFonts w:cs="Arial"/>
                <w:lang w:eastAsia="es-ES"/>
              </w:rPr>
              <w:t>estrés</w:t>
            </w:r>
            <w:r w:rsidRPr="001D0AB7">
              <w:rPr>
                <w:rFonts w:cs="Arial"/>
                <w:lang w:eastAsia="es-ES"/>
              </w:rPr>
              <w:t xml:space="preserve"> </w:t>
            </w:r>
            <w:proofErr w:type="spellStart"/>
            <w:r w:rsidRPr="001D0AB7">
              <w:rPr>
                <w:rFonts w:cs="Arial"/>
                <w:lang w:eastAsia="es-ES"/>
              </w:rPr>
              <w:t>oxidativo</w:t>
            </w:r>
            <w:proofErr w:type="spellEnd"/>
            <w:r w:rsidRPr="001D0AB7">
              <w:rPr>
                <w:rFonts w:cs="Arial"/>
                <w:lang w:eastAsia="es-ES"/>
              </w:rPr>
              <w:t xml:space="preserve"> y </w:t>
            </w:r>
            <w:proofErr w:type="spellStart"/>
            <w:r w:rsidRPr="001D0AB7">
              <w:rPr>
                <w:rFonts w:cs="Arial"/>
                <w:lang w:eastAsia="es-ES"/>
              </w:rPr>
              <w:t>neurodegeneración</w:t>
            </w:r>
            <w:proofErr w:type="spellEnd"/>
            <w:r w:rsidRPr="001D0AB7">
              <w:rPr>
                <w:rFonts w:cs="Arial"/>
                <w:lang w:eastAsia="es-ES"/>
              </w:rPr>
              <w:t xml:space="preserve">, </w:t>
            </w:r>
            <w:proofErr w:type="spellStart"/>
            <w:r w:rsidRPr="001D0AB7">
              <w:rPr>
                <w:rFonts w:cs="Arial"/>
                <w:lang w:eastAsia="es-ES"/>
              </w:rPr>
              <w:t>hepatotoxicidad</w:t>
            </w:r>
            <w:proofErr w:type="spellEnd"/>
            <w:r w:rsidRPr="001D0AB7">
              <w:rPr>
                <w:rFonts w:cs="Arial"/>
                <w:lang w:eastAsia="es-ES"/>
              </w:rPr>
              <w:t xml:space="preserve">, </w:t>
            </w:r>
            <w:proofErr w:type="spellStart"/>
            <w:r w:rsidRPr="001D0AB7">
              <w:rPr>
                <w:rFonts w:cs="Arial"/>
                <w:lang w:eastAsia="es-ES"/>
              </w:rPr>
              <w:t>nefrotoxicidad</w:t>
            </w:r>
            <w:proofErr w:type="spellEnd"/>
            <w:r w:rsidRPr="001D0AB7">
              <w:rPr>
                <w:rFonts w:cs="Arial"/>
                <w:lang w:eastAsia="es-ES"/>
              </w:rPr>
              <w:t xml:space="preserve">, toxicidad del tracto respiratorio, toxicidad cardiovascular, </w:t>
            </w:r>
            <w:proofErr w:type="spellStart"/>
            <w:r w:rsidRPr="001D0AB7">
              <w:rPr>
                <w:rFonts w:cs="Arial"/>
                <w:lang w:eastAsia="es-ES"/>
              </w:rPr>
              <w:t>hematotoxicidad</w:t>
            </w:r>
            <w:proofErr w:type="spellEnd"/>
            <w:r w:rsidRPr="001D0AB7">
              <w:rPr>
                <w:rFonts w:cs="Arial"/>
                <w:lang w:eastAsia="es-ES"/>
              </w:rPr>
              <w:t>, toxicidad sobre la reproducción</w:t>
            </w:r>
            <w:r w:rsidR="00BD32BA">
              <w:rPr>
                <w:rFonts w:cs="Arial"/>
                <w:lang w:eastAsia="es-ES"/>
              </w:rPr>
              <w:t xml:space="preserve"> y desarrollo</w:t>
            </w:r>
            <w:r w:rsidRPr="001D0AB7">
              <w:rPr>
                <w:rFonts w:cs="Arial"/>
                <w:lang w:eastAsia="es-ES"/>
              </w:rPr>
              <w:t>, toxicidad dérmica y ocular, toxicidad sobre el sistema inmune).</w:t>
            </w:r>
          </w:p>
          <w:p w:rsidR="00D73654" w:rsidRPr="001D0AB7" w:rsidRDefault="00D73654" w:rsidP="00D7365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lang w:eastAsia="es-ES"/>
              </w:rPr>
            </w:pPr>
            <w:r w:rsidRPr="001D0AB7">
              <w:rPr>
                <w:rFonts w:cs="Arial"/>
                <w:lang w:eastAsia="es-ES"/>
              </w:rPr>
              <w:t xml:space="preserve">Evaluar los efectos toxicológicos de sustancias </w:t>
            </w:r>
            <w:proofErr w:type="spellStart"/>
            <w:r w:rsidR="00BD32BA">
              <w:rPr>
                <w:rFonts w:cs="Arial"/>
                <w:lang w:eastAsia="es-ES"/>
              </w:rPr>
              <w:t>xenobióticas</w:t>
            </w:r>
            <w:proofErr w:type="spellEnd"/>
            <w:r w:rsidR="00BD32BA">
              <w:rPr>
                <w:rFonts w:cs="Arial"/>
                <w:lang w:eastAsia="es-ES"/>
              </w:rPr>
              <w:t xml:space="preserve"> </w:t>
            </w:r>
            <w:r w:rsidRPr="001D0AB7">
              <w:rPr>
                <w:rFonts w:cs="Arial"/>
                <w:lang w:eastAsia="es-ES"/>
              </w:rPr>
              <w:t>y diseñar y aplicar las pruebas o ensayos y los análisis correspondi</w:t>
            </w:r>
            <w:r w:rsidR="00A31ABF">
              <w:rPr>
                <w:rFonts w:cs="Arial"/>
                <w:lang w:eastAsia="es-ES"/>
              </w:rPr>
              <w:t>entes</w:t>
            </w:r>
            <w:r w:rsidRPr="001D0AB7">
              <w:rPr>
                <w:rFonts w:cs="Arial"/>
                <w:lang w:eastAsia="es-ES"/>
              </w:rPr>
              <w:t>.</w:t>
            </w:r>
          </w:p>
          <w:p w:rsidR="00D73654" w:rsidRPr="001D0AB7" w:rsidRDefault="00D73654" w:rsidP="00D7365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lang w:eastAsia="es-ES"/>
              </w:rPr>
            </w:pPr>
            <w:r w:rsidRPr="001D0AB7">
              <w:rPr>
                <w:rFonts w:cs="Arial"/>
                <w:lang w:eastAsia="es-ES"/>
              </w:rPr>
              <w:t xml:space="preserve">Conocimiento de los principales ensayos de toxicidad </w:t>
            </w:r>
            <w:r w:rsidRPr="001D0AB7">
              <w:rPr>
                <w:rFonts w:cs="Arial"/>
                <w:i/>
                <w:lang w:eastAsia="es-ES"/>
              </w:rPr>
              <w:t>in vivo</w:t>
            </w:r>
            <w:r w:rsidRPr="001D0AB7">
              <w:rPr>
                <w:rFonts w:cs="Arial"/>
                <w:lang w:eastAsia="es-ES"/>
              </w:rPr>
              <w:t xml:space="preserve"> incluyendo toxicidad </w:t>
            </w:r>
            <w:r w:rsidR="00BD32BA">
              <w:rPr>
                <w:rFonts w:cs="Arial"/>
                <w:lang w:eastAsia="es-ES"/>
              </w:rPr>
              <w:t xml:space="preserve">a dosis </w:t>
            </w:r>
            <w:r w:rsidRPr="001D0AB7">
              <w:rPr>
                <w:rFonts w:cs="Arial"/>
                <w:lang w:eastAsia="es-ES"/>
              </w:rPr>
              <w:t>única (aguda) y</w:t>
            </w:r>
            <w:r w:rsidR="00BD32BA">
              <w:rPr>
                <w:rFonts w:cs="Arial"/>
                <w:lang w:eastAsia="es-ES"/>
              </w:rPr>
              <w:t xml:space="preserve"> dosis </w:t>
            </w:r>
            <w:r w:rsidR="00A31ABF">
              <w:rPr>
                <w:rFonts w:cs="Arial"/>
                <w:lang w:eastAsia="es-ES"/>
              </w:rPr>
              <w:t>múltiple</w:t>
            </w:r>
            <w:r w:rsidRPr="001D0AB7">
              <w:rPr>
                <w:rFonts w:cs="Arial"/>
                <w:lang w:eastAsia="es-ES"/>
              </w:rPr>
              <w:t xml:space="preserve"> (</w:t>
            </w:r>
            <w:proofErr w:type="spellStart"/>
            <w:r w:rsidRPr="001D0AB7">
              <w:rPr>
                <w:rFonts w:cs="Arial"/>
                <w:lang w:eastAsia="es-ES"/>
              </w:rPr>
              <w:t>subcrónica</w:t>
            </w:r>
            <w:proofErr w:type="spellEnd"/>
            <w:r w:rsidR="00A31ABF">
              <w:rPr>
                <w:rFonts w:cs="Arial"/>
                <w:lang w:eastAsia="es-ES"/>
              </w:rPr>
              <w:t xml:space="preserve"> y crónica), </w:t>
            </w:r>
            <w:proofErr w:type="spellStart"/>
            <w:r w:rsidRPr="001D0AB7">
              <w:rPr>
                <w:rFonts w:cs="Arial"/>
                <w:lang w:eastAsia="es-ES"/>
              </w:rPr>
              <w:t>genotoxicidad</w:t>
            </w:r>
            <w:proofErr w:type="spellEnd"/>
            <w:r w:rsidRPr="001D0AB7">
              <w:rPr>
                <w:rFonts w:cs="Arial"/>
                <w:lang w:eastAsia="es-ES"/>
              </w:rPr>
              <w:t xml:space="preserve"> y </w:t>
            </w:r>
            <w:proofErr w:type="spellStart"/>
            <w:r w:rsidRPr="001D0AB7">
              <w:rPr>
                <w:rFonts w:cs="Arial"/>
                <w:lang w:eastAsia="es-ES"/>
              </w:rPr>
              <w:t>carcinogenicidad</w:t>
            </w:r>
            <w:proofErr w:type="spellEnd"/>
            <w:r w:rsidRPr="001D0AB7">
              <w:rPr>
                <w:rFonts w:cs="Arial"/>
                <w:lang w:eastAsia="es-ES"/>
              </w:rPr>
              <w:t xml:space="preserve">, toxicidad sobre la reproducción y el desarrollo. </w:t>
            </w:r>
          </w:p>
          <w:p w:rsidR="00D73654" w:rsidRPr="001D0AB7" w:rsidRDefault="00D73654" w:rsidP="00D7365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lang w:eastAsia="es-ES"/>
              </w:rPr>
            </w:pPr>
            <w:r w:rsidRPr="001D0AB7">
              <w:rPr>
                <w:rFonts w:cs="Arial"/>
                <w:lang w:eastAsia="es-ES"/>
              </w:rPr>
              <w:t xml:space="preserve">Ensayos especiales de toxicidad: </w:t>
            </w:r>
            <w:proofErr w:type="spellStart"/>
            <w:r w:rsidRPr="001D0AB7">
              <w:rPr>
                <w:rFonts w:cs="Arial"/>
                <w:lang w:eastAsia="es-ES"/>
              </w:rPr>
              <w:t>neurotoxicidad</w:t>
            </w:r>
            <w:proofErr w:type="spellEnd"/>
            <w:r w:rsidRPr="001D0AB7">
              <w:rPr>
                <w:rFonts w:cs="Arial"/>
                <w:lang w:eastAsia="es-ES"/>
              </w:rPr>
              <w:t xml:space="preserve">, </w:t>
            </w:r>
            <w:proofErr w:type="spellStart"/>
            <w:r w:rsidRPr="001D0AB7">
              <w:rPr>
                <w:rFonts w:cs="Arial"/>
                <w:lang w:eastAsia="es-ES"/>
              </w:rPr>
              <w:t>hepatotoxicidad</w:t>
            </w:r>
            <w:proofErr w:type="spellEnd"/>
            <w:r w:rsidRPr="001D0AB7">
              <w:rPr>
                <w:rFonts w:cs="Arial"/>
                <w:lang w:eastAsia="es-ES"/>
              </w:rPr>
              <w:t xml:space="preserve">, </w:t>
            </w:r>
            <w:proofErr w:type="spellStart"/>
            <w:r w:rsidRPr="001D0AB7">
              <w:rPr>
                <w:rFonts w:cs="Arial"/>
                <w:lang w:eastAsia="es-ES"/>
              </w:rPr>
              <w:t>inmunotoxicidad</w:t>
            </w:r>
            <w:proofErr w:type="spellEnd"/>
            <w:r w:rsidRPr="001D0AB7">
              <w:rPr>
                <w:rFonts w:cs="Arial"/>
                <w:lang w:eastAsia="es-ES"/>
              </w:rPr>
              <w:t>, y toxicidad ocular y dérmica entre otros. Ensayos de toxic</w:t>
            </w:r>
            <w:r w:rsidR="00940D39" w:rsidRPr="001D0AB7">
              <w:rPr>
                <w:rFonts w:cs="Arial"/>
                <w:lang w:eastAsia="es-ES"/>
              </w:rPr>
              <w:t xml:space="preserve">idad </w:t>
            </w:r>
            <w:r w:rsidR="00BD32BA">
              <w:rPr>
                <w:rFonts w:cs="Arial"/>
                <w:lang w:eastAsia="es-ES"/>
              </w:rPr>
              <w:t>mediante el uso de</w:t>
            </w:r>
            <w:r w:rsidR="00940D39" w:rsidRPr="001D0AB7">
              <w:rPr>
                <w:rFonts w:cs="Arial"/>
                <w:lang w:eastAsia="es-ES"/>
              </w:rPr>
              <w:t xml:space="preserve"> animales transgénicos.</w:t>
            </w:r>
          </w:p>
          <w:p w:rsidR="00D73654" w:rsidRPr="001D0AB7" w:rsidRDefault="00D73654" w:rsidP="00D7365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lang w:eastAsia="es-ES"/>
              </w:rPr>
            </w:pPr>
            <w:r w:rsidRPr="001D0AB7">
              <w:rPr>
                <w:rFonts w:cs="Arial"/>
                <w:lang w:eastAsia="es-ES"/>
              </w:rPr>
              <w:t xml:space="preserve">Ensayos </w:t>
            </w:r>
            <w:r w:rsidR="00BD32BA">
              <w:rPr>
                <w:rFonts w:cs="Arial"/>
                <w:lang w:eastAsia="es-ES"/>
              </w:rPr>
              <w:t xml:space="preserve">alternativos </w:t>
            </w:r>
            <w:r w:rsidRPr="001D0AB7">
              <w:rPr>
                <w:rFonts w:cs="Arial"/>
                <w:lang w:eastAsia="es-ES"/>
              </w:rPr>
              <w:t xml:space="preserve">de toxicidad </w:t>
            </w:r>
            <w:r w:rsidRPr="001D0AB7">
              <w:rPr>
                <w:rFonts w:cs="Arial"/>
                <w:i/>
                <w:lang w:eastAsia="es-ES"/>
              </w:rPr>
              <w:t>in vitro</w:t>
            </w:r>
            <w:r w:rsidRPr="001D0AB7">
              <w:rPr>
                <w:rFonts w:cs="Arial"/>
                <w:lang w:eastAsia="es-ES"/>
              </w:rPr>
              <w:t>.</w:t>
            </w:r>
          </w:p>
          <w:p w:rsidR="00D73654" w:rsidRPr="001D0AB7" w:rsidRDefault="00D73654" w:rsidP="00D7365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lang w:eastAsia="es-ES"/>
              </w:rPr>
            </w:pPr>
            <w:r w:rsidRPr="001D0AB7">
              <w:rPr>
                <w:rFonts w:cs="Arial"/>
                <w:lang w:eastAsia="es-ES"/>
              </w:rPr>
              <w:t>Ensayos medioambientales de toxicidad.</w:t>
            </w:r>
          </w:p>
          <w:p w:rsidR="00D73654" w:rsidRPr="001D0AB7" w:rsidRDefault="00D73654" w:rsidP="00D7365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lang w:eastAsia="es-ES"/>
              </w:rPr>
            </w:pPr>
            <w:r w:rsidRPr="001D0AB7">
              <w:rPr>
                <w:rFonts w:cs="Arial"/>
                <w:lang w:eastAsia="es-ES"/>
              </w:rPr>
              <w:t xml:space="preserve"> Extrapolación de los datos de toxicidad obtenidos en los animales de experimentación para el hombre y para el medio ambie</w:t>
            </w:r>
            <w:r w:rsidR="00A31ABF">
              <w:rPr>
                <w:rFonts w:cs="Arial"/>
                <w:lang w:eastAsia="es-ES"/>
              </w:rPr>
              <w:t>nte. Evaluación dosis-respuesta</w:t>
            </w:r>
            <w:r w:rsidRPr="001D0AB7">
              <w:rPr>
                <w:rFonts w:cs="Arial"/>
                <w:lang w:eastAsia="es-ES"/>
              </w:rPr>
              <w:t>.</w:t>
            </w:r>
          </w:p>
          <w:p w:rsidR="00D73654" w:rsidRPr="001D0AB7" w:rsidRDefault="00D73654" w:rsidP="00D7365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lang w:eastAsia="es-ES"/>
              </w:rPr>
            </w:pPr>
            <w:r w:rsidRPr="001D0AB7">
              <w:rPr>
                <w:rFonts w:cs="Arial"/>
                <w:lang w:eastAsia="es-ES"/>
              </w:rPr>
              <w:t>Conocimiento de los procesos implicados en la evaluación toxicológica de agentes químicos: identificación del peligro, caracterización del peligro (incluyendo la evaluación dosis-respuesta); evaluación de la exposición y caracterización del riesgo de agentes o sustancias químicas (Toxicología impl</w:t>
            </w:r>
            <w:r w:rsidR="00940D39" w:rsidRPr="001D0AB7">
              <w:rPr>
                <w:rFonts w:cs="Arial"/>
                <w:lang w:eastAsia="es-ES"/>
              </w:rPr>
              <w:t>icada en el análisis del riesgo)</w:t>
            </w:r>
          </w:p>
          <w:p w:rsidR="00D73654" w:rsidRPr="001D0AB7" w:rsidRDefault="00D73654" w:rsidP="00D7365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lang w:eastAsia="es-ES"/>
              </w:rPr>
            </w:pPr>
            <w:r w:rsidRPr="001D0AB7">
              <w:rPr>
                <w:rFonts w:cs="Arial"/>
                <w:lang w:eastAsia="es-ES"/>
              </w:rPr>
              <w:t>Estándares toxicológicos o valores guía basados en la salud a partir de los ensayos de toxicidad para la prevención de efectos adversos en el hombre utilizados en la evaluación de la seguridad de agentes o sustancias químicas (Toxicología Reguladora).</w:t>
            </w:r>
          </w:p>
          <w:p w:rsidR="00D73654" w:rsidRPr="001D0AB7" w:rsidRDefault="00D73654" w:rsidP="00D7365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lang w:eastAsia="es-ES"/>
              </w:rPr>
            </w:pPr>
            <w:r w:rsidRPr="001D0AB7">
              <w:rPr>
                <w:rFonts w:cs="Arial"/>
                <w:lang w:eastAsia="es-ES"/>
              </w:rPr>
              <w:lastRenderedPageBreak/>
              <w:t xml:space="preserve">Comprender </w:t>
            </w:r>
            <w:r w:rsidR="00BD32BA">
              <w:rPr>
                <w:rFonts w:cs="Arial"/>
                <w:lang w:eastAsia="es-ES"/>
              </w:rPr>
              <w:t xml:space="preserve">los </w:t>
            </w:r>
            <w:r w:rsidRPr="001D0AB7">
              <w:rPr>
                <w:rFonts w:cs="Arial"/>
                <w:lang w:eastAsia="es-ES"/>
              </w:rPr>
              <w:t>retos actuales de la Toxicología en la evaluación de la seguridad de las sustancias naturales y sintéticas y los efectos de la exposición accidental y ocupacional a dichas sustancias.</w:t>
            </w:r>
          </w:p>
          <w:p w:rsidR="00512AA8" w:rsidRPr="001D0AB7" w:rsidRDefault="00D73654" w:rsidP="005827E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lang w:eastAsia="es-ES"/>
              </w:rPr>
            </w:pPr>
            <w:r w:rsidRPr="001D0AB7">
              <w:rPr>
                <w:rFonts w:cs="Arial"/>
                <w:lang w:eastAsia="es-ES"/>
              </w:rPr>
              <w:t xml:space="preserve">Desarrollar el hábito de consulta </w:t>
            </w:r>
            <w:r w:rsidR="00A31ABF">
              <w:rPr>
                <w:rFonts w:cs="Arial"/>
                <w:lang w:eastAsia="es-ES"/>
              </w:rPr>
              <w:t>de bases de datos</w:t>
            </w:r>
            <w:r w:rsidRPr="001D0AB7">
              <w:rPr>
                <w:rFonts w:cs="Arial"/>
                <w:lang w:eastAsia="es-ES"/>
              </w:rPr>
              <w:t xml:space="preserve"> </w:t>
            </w:r>
            <w:r w:rsidR="00A31ABF">
              <w:rPr>
                <w:rFonts w:cs="Arial"/>
                <w:lang w:eastAsia="es-ES"/>
              </w:rPr>
              <w:t xml:space="preserve">de toxicidad y de </w:t>
            </w:r>
            <w:r w:rsidRPr="001D0AB7">
              <w:rPr>
                <w:rFonts w:cs="Arial"/>
                <w:lang w:eastAsia="es-ES"/>
              </w:rPr>
              <w:t xml:space="preserve">normas legales, reglamentarias y administrativas implicadas en la evaluación </w:t>
            </w:r>
            <w:r w:rsidR="00A31ABF">
              <w:rPr>
                <w:rFonts w:cs="Arial"/>
                <w:lang w:eastAsia="es-ES"/>
              </w:rPr>
              <w:t xml:space="preserve">de la seguridad de uso </w:t>
            </w:r>
            <w:r w:rsidRPr="001D0AB7">
              <w:rPr>
                <w:rFonts w:cs="Arial"/>
                <w:lang w:eastAsia="es-ES"/>
              </w:rPr>
              <w:t xml:space="preserve">de agentes químicos o sustancias potencialmente </w:t>
            </w:r>
            <w:r w:rsidR="00A31ABF">
              <w:rPr>
                <w:rFonts w:cs="Arial"/>
                <w:lang w:eastAsia="es-ES"/>
              </w:rPr>
              <w:t xml:space="preserve">toxicas </w:t>
            </w:r>
            <w:r w:rsidRPr="001D0AB7">
              <w:rPr>
                <w:rFonts w:cs="Arial"/>
                <w:lang w:eastAsia="es-ES"/>
              </w:rPr>
              <w:t xml:space="preserve">presentes en los alimentos. </w:t>
            </w:r>
          </w:p>
        </w:tc>
      </w:tr>
      <w:tr w:rsidR="00512AA8" w:rsidRPr="00174E55" w:rsidTr="00C948FE">
        <w:trPr>
          <w:trHeight w:val="409"/>
        </w:trPr>
        <w:tc>
          <w:tcPr>
            <w:tcW w:w="8644" w:type="dxa"/>
            <w:shd w:val="clear" w:color="auto" w:fill="C2D69B"/>
          </w:tcPr>
          <w:p w:rsidR="00512AA8" w:rsidRPr="00B07179" w:rsidRDefault="00512AA8" w:rsidP="00C948FE">
            <w:pPr>
              <w:spacing w:after="0" w:line="240" w:lineRule="auto"/>
              <w:rPr>
                <w:lang w:val="en-GB"/>
              </w:rPr>
            </w:pPr>
            <w:r w:rsidRPr="00193B9C">
              <w:rPr>
                <w:lang w:val="en-US"/>
              </w:rPr>
              <w:lastRenderedPageBreak/>
              <w:t>GENERA</w:t>
            </w:r>
            <w:r w:rsidRPr="00B07179">
              <w:rPr>
                <w:lang w:val="en-GB"/>
              </w:rPr>
              <w:t>L OBJETIVES OF THIS SUBJECT</w:t>
            </w:r>
          </w:p>
        </w:tc>
      </w:tr>
      <w:tr w:rsidR="00512AA8" w:rsidRPr="00174E55" w:rsidTr="009C19BD">
        <w:trPr>
          <w:trHeight w:val="2835"/>
        </w:trPr>
        <w:tc>
          <w:tcPr>
            <w:tcW w:w="8644" w:type="dxa"/>
            <w:shd w:val="clear" w:color="auto" w:fill="FFFFFF"/>
          </w:tcPr>
          <w:p w:rsidR="00512AA8" w:rsidRPr="009C19BD" w:rsidRDefault="009C19BD" w:rsidP="00C260CA">
            <w:pPr>
              <w:rPr>
                <w:lang w:val="en-US"/>
              </w:rPr>
            </w:pPr>
            <w:r>
              <w:rPr>
                <w:lang w:val="en-US"/>
              </w:rPr>
              <w:t xml:space="preserve">Since, </w:t>
            </w:r>
            <w:r w:rsidR="0028239D" w:rsidRPr="009C19BD">
              <w:rPr>
                <w:lang w:val="en-US"/>
              </w:rPr>
              <w:t xml:space="preserve">Toxicology </w:t>
            </w:r>
            <w:r w:rsidR="00F009CC" w:rsidRPr="009C19BD">
              <w:rPr>
                <w:lang w:val="en-US"/>
              </w:rPr>
              <w:t xml:space="preserve">is the study of the harmful action of chemicals on biologic </w:t>
            </w:r>
            <w:r>
              <w:rPr>
                <w:lang w:val="en-US"/>
              </w:rPr>
              <w:t xml:space="preserve">issues </w:t>
            </w:r>
            <w:r w:rsidR="00C260CA">
              <w:rPr>
                <w:lang w:val="en-US"/>
              </w:rPr>
              <w:t>as well as the</w:t>
            </w:r>
            <w:r>
              <w:rPr>
                <w:lang w:val="en-US"/>
              </w:rPr>
              <w:t xml:space="preserve"> prevention</w:t>
            </w:r>
            <w:r w:rsidR="00C260CA">
              <w:rPr>
                <w:lang w:val="en-US"/>
              </w:rPr>
              <w:t xml:space="preserve"> of health risks</w:t>
            </w:r>
            <w:r>
              <w:rPr>
                <w:lang w:val="en-US"/>
              </w:rPr>
              <w:t>, t</w:t>
            </w:r>
            <w:r w:rsidR="00F009CC" w:rsidRPr="009C19BD">
              <w:rPr>
                <w:lang w:val="en-US"/>
              </w:rPr>
              <w:t xml:space="preserve">he </w:t>
            </w:r>
            <w:r w:rsidR="0028239D" w:rsidRPr="009C19BD">
              <w:rPr>
                <w:lang w:val="en-US"/>
              </w:rPr>
              <w:t>course has been organized in seve</w:t>
            </w:r>
            <w:r w:rsidR="004C698E" w:rsidRPr="009C19BD">
              <w:rPr>
                <w:lang w:val="en-US"/>
              </w:rPr>
              <w:t xml:space="preserve">ral sections to best facilitate its knowledge to food </w:t>
            </w:r>
            <w:r w:rsidR="005827EF">
              <w:rPr>
                <w:lang w:val="en-US"/>
              </w:rPr>
              <w:t xml:space="preserve">science and </w:t>
            </w:r>
            <w:r w:rsidR="004C698E" w:rsidRPr="009C19BD">
              <w:rPr>
                <w:lang w:val="en-US"/>
              </w:rPr>
              <w:t>technology students. The sections cover</w:t>
            </w:r>
            <w:r w:rsidR="00F009CC" w:rsidRPr="009C19BD">
              <w:rPr>
                <w:lang w:val="en-US"/>
              </w:rPr>
              <w:t xml:space="preserve"> </w:t>
            </w:r>
            <w:r w:rsidR="00FB0EBE" w:rsidRPr="009C19BD">
              <w:rPr>
                <w:lang w:val="en-US"/>
              </w:rPr>
              <w:t xml:space="preserve">(1) </w:t>
            </w:r>
            <w:r w:rsidR="00F009CC" w:rsidRPr="009C19BD">
              <w:rPr>
                <w:u w:val="single"/>
                <w:lang w:val="en-US"/>
              </w:rPr>
              <w:t>general concepts</w:t>
            </w:r>
            <w:r w:rsidR="00F009CC" w:rsidRPr="009C19BD">
              <w:rPr>
                <w:lang w:val="en-US"/>
              </w:rPr>
              <w:t xml:space="preserve"> of toxicology, </w:t>
            </w:r>
            <w:r w:rsidR="00FB0EBE" w:rsidRPr="009C19BD">
              <w:rPr>
                <w:lang w:val="en-US"/>
              </w:rPr>
              <w:t>(2</w:t>
            </w:r>
            <w:r w:rsidR="0079486C" w:rsidRPr="009C19BD">
              <w:rPr>
                <w:lang w:val="en-US"/>
              </w:rPr>
              <w:t xml:space="preserve">) </w:t>
            </w:r>
            <w:r w:rsidR="0079486C" w:rsidRPr="009C19BD">
              <w:rPr>
                <w:u w:val="single"/>
                <w:lang w:val="en-US"/>
              </w:rPr>
              <w:t>basic</w:t>
            </w:r>
            <w:r w:rsidR="004C698E" w:rsidRPr="009C19BD">
              <w:rPr>
                <w:u w:val="single"/>
                <w:lang w:val="en-US"/>
              </w:rPr>
              <w:t xml:space="preserve"> toxicology</w:t>
            </w:r>
            <w:r w:rsidR="004C698E" w:rsidRPr="009C19BD">
              <w:rPr>
                <w:lang w:val="en-US"/>
              </w:rPr>
              <w:t xml:space="preserve"> containing lectures on kinetics, metabolism</w:t>
            </w:r>
            <w:r w:rsidRPr="009C19BD">
              <w:rPr>
                <w:lang w:val="en-US"/>
              </w:rPr>
              <w:t xml:space="preserve"> (activation and </w:t>
            </w:r>
            <w:proofErr w:type="spellStart"/>
            <w:r w:rsidRPr="009C19BD">
              <w:rPr>
                <w:lang w:val="en-US"/>
              </w:rPr>
              <w:t>detoxication</w:t>
            </w:r>
            <w:proofErr w:type="spellEnd"/>
            <w:r w:rsidRPr="009C19BD">
              <w:rPr>
                <w:lang w:val="en-US"/>
              </w:rPr>
              <w:t xml:space="preserve"> of chemicals)</w:t>
            </w:r>
            <w:r w:rsidR="004C698E" w:rsidRPr="009C19BD">
              <w:rPr>
                <w:lang w:val="en-US"/>
              </w:rPr>
              <w:t>, and effects on cellular organelles and target organs</w:t>
            </w:r>
            <w:r w:rsidR="0079486C" w:rsidRPr="009C19BD">
              <w:rPr>
                <w:lang w:val="en-US"/>
              </w:rPr>
              <w:t>, (</w:t>
            </w:r>
            <w:r w:rsidR="00FB0EBE" w:rsidRPr="009C19BD">
              <w:rPr>
                <w:lang w:val="en-US"/>
              </w:rPr>
              <w:t xml:space="preserve">3) </w:t>
            </w:r>
            <w:r w:rsidR="004C698E" w:rsidRPr="009C19BD">
              <w:rPr>
                <w:u w:val="single"/>
                <w:lang w:val="en-US"/>
              </w:rPr>
              <w:t>testing methods</w:t>
            </w:r>
            <w:r w:rsidR="004C698E" w:rsidRPr="009C19BD">
              <w:rPr>
                <w:lang w:val="en-US"/>
              </w:rPr>
              <w:t xml:space="preserve"> including most of the testing procedures now required to meet regulatory standards</w:t>
            </w:r>
            <w:r w:rsidR="005827EF">
              <w:rPr>
                <w:lang w:val="en-US"/>
              </w:rPr>
              <w:t xml:space="preserve"> (</w:t>
            </w:r>
            <w:r w:rsidR="0079486C" w:rsidRPr="009C19BD">
              <w:rPr>
                <w:lang w:val="en-US"/>
              </w:rPr>
              <w:t xml:space="preserve">i.e. </w:t>
            </w:r>
            <w:r w:rsidR="00FB0EBE" w:rsidRPr="009C19BD">
              <w:rPr>
                <w:lang w:val="en-US"/>
              </w:rPr>
              <w:t xml:space="preserve">toxicity </w:t>
            </w:r>
            <w:r w:rsidR="0079486C" w:rsidRPr="009C19BD">
              <w:rPr>
                <w:lang w:val="en-US"/>
              </w:rPr>
              <w:t>assays which</w:t>
            </w:r>
            <w:r w:rsidR="00FB0EBE" w:rsidRPr="009C19BD">
              <w:rPr>
                <w:lang w:val="en-US"/>
              </w:rPr>
              <w:t xml:space="preserve"> are mandatory in the course of </w:t>
            </w:r>
            <w:r w:rsidR="00DD5FD8" w:rsidRPr="009C19BD">
              <w:rPr>
                <w:lang w:val="en-US"/>
              </w:rPr>
              <w:t>safety evaluation of a chemical</w:t>
            </w:r>
            <w:r w:rsidR="005827EF">
              <w:rPr>
                <w:lang w:val="en-US"/>
              </w:rPr>
              <w:t>)</w:t>
            </w:r>
            <w:r w:rsidR="00DD5FD8" w:rsidRPr="009C19BD">
              <w:rPr>
                <w:lang w:val="en-US"/>
              </w:rPr>
              <w:t xml:space="preserve">, (4) </w:t>
            </w:r>
            <w:r w:rsidR="00DD5FD8" w:rsidRPr="009C19BD">
              <w:rPr>
                <w:u w:val="single"/>
                <w:lang w:val="en-US"/>
              </w:rPr>
              <w:t>regulatory toxicology</w:t>
            </w:r>
            <w:r w:rsidR="00DD5FD8" w:rsidRPr="009C19BD">
              <w:rPr>
                <w:lang w:val="en-US"/>
              </w:rPr>
              <w:t xml:space="preserve"> </w:t>
            </w:r>
            <w:r w:rsidR="00FB0EBE" w:rsidRPr="009C19BD">
              <w:rPr>
                <w:lang w:val="en-US"/>
              </w:rPr>
              <w:t xml:space="preserve"> </w:t>
            </w:r>
            <w:r w:rsidR="00DD5FD8" w:rsidRPr="009C19BD">
              <w:rPr>
                <w:lang w:val="en-US"/>
              </w:rPr>
              <w:t xml:space="preserve">describing </w:t>
            </w:r>
            <w:r w:rsidRPr="009C19BD">
              <w:rPr>
                <w:lang w:val="en-US"/>
              </w:rPr>
              <w:t xml:space="preserve">the </w:t>
            </w:r>
            <w:r w:rsidR="006058C1" w:rsidRPr="009C19BD">
              <w:rPr>
                <w:lang w:val="en-US"/>
              </w:rPr>
              <w:t xml:space="preserve">elements </w:t>
            </w:r>
            <w:r w:rsidR="00DD5FD8" w:rsidRPr="009C19BD">
              <w:rPr>
                <w:lang w:val="en-US"/>
              </w:rPr>
              <w:t xml:space="preserve">of </w:t>
            </w:r>
            <w:r w:rsidR="006058C1" w:rsidRPr="009C19BD">
              <w:rPr>
                <w:lang w:val="en-US"/>
              </w:rPr>
              <w:t xml:space="preserve">chemical </w:t>
            </w:r>
            <w:r w:rsidR="00DD5FD8" w:rsidRPr="009C19BD">
              <w:rPr>
                <w:lang w:val="en-US"/>
              </w:rPr>
              <w:t xml:space="preserve">risk assessment  </w:t>
            </w:r>
            <w:r w:rsidRPr="009C19BD">
              <w:rPr>
                <w:lang w:val="en-US"/>
              </w:rPr>
              <w:t>and setting toxicological standards for food safety.</w:t>
            </w:r>
          </w:p>
        </w:tc>
      </w:tr>
    </w:tbl>
    <w:p w:rsidR="00512AA8" w:rsidRPr="00C948FE" w:rsidRDefault="00512AA8" w:rsidP="008B7181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512AA8" w:rsidRPr="004919F3" w:rsidTr="004919F3">
        <w:tc>
          <w:tcPr>
            <w:tcW w:w="8644" w:type="dxa"/>
            <w:shd w:val="clear" w:color="auto" w:fill="C2D69B"/>
          </w:tcPr>
          <w:p w:rsidR="00512AA8" w:rsidRPr="004919F3" w:rsidRDefault="00512AA8" w:rsidP="004919F3">
            <w:pPr>
              <w:spacing w:after="0" w:line="240" w:lineRule="auto"/>
            </w:pPr>
            <w:r w:rsidRPr="004919F3">
              <w:t>PROGRAMA TEÓRICO PRÁCTICO</w:t>
            </w:r>
          </w:p>
        </w:tc>
      </w:tr>
      <w:tr w:rsidR="00512AA8" w:rsidRPr="004919F3" w:rsidTr="004919F3">
        <w:tc>
          <w:tcPr>
            <w:tcW w:w="8644" w:type="dxa"/>
          </w:tcPr>
          <w:p w:rsidR="00D73654" w:rsidRPr="00D73654" w:rsidRDefault="00D73654" w:rsidP="00D73654">
            <w:pPr>
              <w:spacing w:after="0" w:line="240" w:lineRule="auto"/>
              <w:rPr>
                <w:b/>
              </w:rPr>
            </w:pPr>
            <w:r w:rsidRPr="00D73654">
              <w:rPr>
                <w:b/>
              </w:rPr>
              <w:t>PROGRAMA TEÓRICO</w:t>
            </w:r>
          </w:p>
          <w:p w:rsidR="00D73654" w:rsidRDefault="00D73654" w:rsidP="00FE3A92">
            <w:pPr>
              <w:spacing w:line="240" w:lineRule="auto"/>
              <w:jc w:val="both"/>
            </w:pPr>
            <w:r>
              <w:t>Lección 1.  Concepto y evolución histórica de la Toxicología. Subdivisión de la Toxicología. Concepto de Toxicología Alimentaria. Seguridad e inocuidad de los alimentos y requisitos reglamentarios.</w:t>
            </w:r>
          </w:p>
          <w:p w:rsidR="00D73654" w:rsidRDefault="00D73654" w:rsidP="00FE3A92">
            <w:pPr>
              <w:spacing w:line="240" w:lineRule="auto"/>
            </w:pPr>
            <w:r>
              <w:t xml:space="preserve">Lección 2.  Criterios de toxicidad. Nomenclatura y Unidades en Toxicología. </w:t>
            </w:r>
          </w:p>
          <w:p w:rsidR="00D73654" w:rsidRDefault="00D73654" w:rsidP="00D73654">
            <w:pPr>
              <w:spacing w:after="0" w:line="240" w:lineRule="auto"/>
            </w:pPr>
            <w:r>
              <w:t xml:space="preserve">Lección 3.  Etiología general de las intoxicaciones. Sintomatología y diagnóstico. Tratamiento general de las intoxicaciones </w:t>
            </w:r>
          </w:p>
          <w:p w:rsidR="00BD32BA" w:rsidRDefault="00BD32BA" w:rsidP="00D73654">
            <w:pPr>
              <w:spacing w:after="0" w:line="240" w:lineRule="auto"/>
            </w:pPr>
          </w:p>
          <w:p w:rsidR="00940D39" w:rsidRDefault="00D73654" w:rsidP="00D73654">
            <w:pPr>
              <w:spacing w:after="0" w:line="240" w:lineRule="auto"/>
            </w:pPr>
            <w:r>
              <w:t xml:space="preserve">Lección 4.  </w:t>
            </w:r>
            <w:r w:rsidRPr="00100CB8">
              <w:rPr>
                <w:u w:val="single"/>
              </w:rPr>
              <w:t>TOXICOCINÉTICA</w:t>
            </w:r>
            <w:r>
              <w:t xml:space="preserve">. Propiedades fisiológicas y anatómicas del tracto gastrointestinal. </w:t>
            </w:r>
          </w:p>
          <w:p w:rsidR="00D73654" w:rsidRDefault="00D73654" w:rsidP="00FE3A92">
            <w:pPr>
              <w:spacing w:line="240" w:lineRule="auto"/>
            </w:pPr>
            <w:r>
              <w:t xml:space="preserve">Mecanismos de absorción. Papel de la </w:t>
            </w:r>
            <w:proofErr w:type="spellStart"/>
            <w:r>
              <w:t>microflora</w:t>
            </w:r>
            <w:proofErr w:type="spellEnd"/>
            <w:r>
              <w:t xml:space="preserve"> intestinal en la toxicidad de compuestos químicos. </w:t>
            </w:r>
          </w:p>
          <w:p w:rsidR="00D73654" w:rsidRDefault="00D73654" w:rsidP="00FE3A92">
            <w:pPr>
              <w:spacing w:line="240" w:lineRule="auto"/>
            </w:pPr>
            <w:r>
              <w:t xml:space="preserve">Lección 5.- </w:t>
            </w:r>
            <w:proofErr w:type="spellStart"/>
            <w:r>
              <w:t>Biotransformación</w:t>
            </w:r>
            <w:proofErr w:type="spellEnd"/>
            <w:r>
              <w:t xml:space="preserve"> de tóxicos. Reacciones de Fase I. Familias del citocromo P450 y aspectos toxicológicos.</w:t>
            </w:r>
          </w:p>
          <w:p w:rsidR="00D73654" w:rsidRDefault="00D73654" w:rsidP="00FE3A92">
            <w:pPr>
              <w:spacing w:line="240" w:lineRule="auto"/>
            </w:pPr>
            <w:r>
              <w:t xml:space="preserve"> Lección 6.- </w:t>
            </w:r>
            <w:proofErr w:type="spellStart"/>
            <w:r>
              <w:t>Biotransformación</w:t>
            </w:r>
            <w:proofErr w:type="spellEnd"/>
            <w:r>
              <w:t xml:space="preserve"> de tóxicos. Reacciones de Fase II. Enzimas que catalizan las reacciones de Fase II. Factores que afectan la </w:t>
            </w:r>
            <w:proofErr w:type="spellStart"/>
            <w:r>
              <w:t>biotransformación</w:t>
            </w:r>
            <w:proofErr w:type="spellEnd"/>
            <w:r>
              <w:t xml:space="preserve"> de tóxicos.</w:t>
            </w:r>
          </w:p>
          <w:p w:rsidR="00D73654" w:rsidRDefault="00D73654" w:rsidP="00D73654">
            <w:pPr>
              <w:spacing w:after="0" w:line="240" w:lineRule="auto"/>
            </w:pPr>
            <w:r>
              <w:t xml:space="preserve">Lección 7.  Distribución y eliminación de tóxicos. Análisis </w:t>
            </w:r>
            <w:proofErr w:type="spellStart"/>
            <w:r>
              <w:t>compartimental</w:t>
            </w:r>
            <w:proofErr w:type="spellEnd"/>
            <w:r>
              <w:t>. Parámetros cinéticos implicados en Toxicología.</w:t>
            </w:r>
          </w:p>
          <w:p w:rsidR="00BD32BA" w:rsidRDefault="00BD32BA" w:rsidP="00D73654">
            <w:pPr>
              <w:spacing w:after="0" w:line="240" w:lineRule="auto"/>
            </w:pPr>
          </w:p>
          <w:p w:rsidR="00D73654" w:rsidRDefault="00D73654" w:rsidP="00FE3A92">
            <w:pPr>
              <w:spacing w:line="240" w:lineRule="auto"/>
            </w:pPr>
            <w:r>
              <w:t xml:space="preserve">Lección 8.  </w:t>
            </w:r>
            <w:r w:rsidRPr="00100CB8">
              <w:rPr>
                <w:u w:val="single"/>
              </w:rPr>
              <w:t>TOXICODINAMIA</w:t>
            </w:r>
            <w:r>
              <w:t>. Mecanismos generales de acción de tóxicos. Principales manifestaciones de efectos tóxicos. Citotoxicidad: mecanismos de muerte celular.</w:t>
            </w:r>
          </w:p>
          <w:p w:rsidR="001B4845" w:rsidRDefault="001B4845" w:rsidP="00FE3A92">
            <w:pPr>
              <w:spacing w:line="240" w:lineRule="auto"/>
            </w:pPr>
          </w:p>
          <w:p w:rsidR="006058C1" w:rsidRDefault="006058C1" w:rsidP="00FE3A92">
            <w:pPr>
              <w:spacing w:line="240" w:lineRule="auto"/>
            </w:pPr>
            <w:r>
              <w:t xml:space="preserve">Lección 9.- Radiación ionizante. Efectos tóxicos y mecanismos de la radiación ionizante. </w:t>
            </w:r>
          </w:p>
          <w:p w:rsidR="00D73654" w:rsidRDefault="006058C1" w:rsidP="00FE3A92">
            <w:pPr>
              <w:spacing w:after="0" w:line="240" w:lineRule="auto"/>
              <w:jc w:val="both"/>
            </w:pPr>
            <w:r>
              <w:t>Lección 10</w:t>
            </w:r>
            <w:r w:rsidR="00D73654">
              <w:t xml:space="preserve">.- Carcinogénesis química. Clasificación de carcinógenos en relación a su mecanismo de acción.  Mecanismos </w:t>
            </w:r>
            <w:proofErr w:type="spellStart"/>
            <w:r w:rsidR="00D73654">
              <w:t>genotóxico</w:t>
            </w:r>
            <w:proofErr w:type="spellEnd"/>
            <w:r w:rsidR="00D73654">
              <w:t xml:space="preserve"> o ADN-reactivo y no </w:t>
            </w:r>
            <w:proofErr w:type="spellStart"/>
            <w:r w:rsidR="00D73654">
              <w:t>genotóxico</w:t>
            </w:r>
            <w:proofErr w:type="spellEnd"/>
            <w:r w:rsidR="00D73654">
              <w:t xml:space="preserve">.  </w:t>
            </w:r>
          </w:p>
          <w:p w:rsidR="00D73654" w:rsidRDefault="00D73654" w:rsidP="00FE3A92">
            <w:pPr>
              <w:spacing w:line="240" w:lineRule="auto"/>
              <w:jc w:val="both"/>
            </w:pPr>
            <w:r>
              <w:t xml:space="preserve">Carcinógenos químicos asociados </w:t>
            </w:r>
            <w:r w:rsidR="00BD32BA">
              <w:t>a los hábitos</w:t>
            </w:r>
            <w:r>
              <w:t xml:space="preserve"> de vida, dieta, y  exposición laboral</w:t>
            </w:r>
            <w:r w:rsidR="00940D39">
              <w:t>.</w:t>
            </w:r>
          </w:p>
          <w:p w:rsidR="00D73654" w:rsidRDefault="006058C1" w:rsidP="00FE3A92">
            <w:pPr>
              <w:spacing w:line="240" w:lineRule="auto"/>
            </w:pPr>
            <w:r>
              <w:t>Lección 11</w:t>
            </w:r>
            <w:r w:rsidR="00D73654">
              <w:t xml:space="preserve">.- Ensayos de carcinogénesis. Análisis e interpretación de resultados. Métodos alternativos para el ensayo de </w:t>
            </w:r>
            <w:proofErr w:type="spellStart"/>
            <w:r w:rsidR="00D73654">
              <w:t>carcinogenicidad</w:t>
            </w:r>
            <w:proofErr w:type="spellEnd"/>
            <w:r w:rsidR="00D73654">
              <w:t>. Puntos críticos o “</w:t>
            </w:r>
            <w:proofErr w:type="spellStart"/>
            <w:r w:rsidR="00D73654">
              <w:t>end-points</w:t>
            </w:r>
            <w:proofErr w:type="spellEnd"/>
            <w:r w:rsidR="00D73654">
              <w:t xml:space="preserve">” en estudios de </w:t>
            </w:r>
            <w:proofErr w:type="spellStart"/>
            <w:r w:rsidR="00D73654">
              <w:t>carcinogenicidad</w:t>
            </w:r>
            <w:proofErr w:type="spellEnd"/>
            <w:r w:rsidR="00D73654">
              <w:t xml:space="preserve">. </w:t>
            </w:r>
          </w:p>
          <w:p w:rsidR="00D73654" w:rsidRDefault="006058C1" w:rsidP="00FE3A92">
            <w:pPr>
              <w:spacing w:line="240" w:lineRule="auto"/>
              <w:rPr>
                <w:i/>
              </w:rPr>
            </w:pPr>
            <w:r>
              <w:t>Lección 12</w:t>
            </w:r>
            <w:r w:rsidR="00D73654">
              <w:t xml:space="preserve">.- Toxicología genética o </w:t>
            </w:r>
            <w:proofErr w:type="spellStart"/>
            <w:r w:rsidR="00D73654">
              <w:t>genotoxicidad</w:t>
            </w:r>
            <w:proofErr w:type="spellEnd"/>
            <w:r w:rsidR="00D73654">
              <w:t xml:space="preserve">. Mecanismos de inducción de alteraciones genéticas.  Métodos generales para identificar toxicidad genética en relación a la </w:t>
            </w:r>
            <w:proofErr w:type="spellStart"/>
            <w:r w:rsidR="00D73654">
              <w:t>carcinogenicidad</w:t>
            </w:r>
            <w:proofErr w:type="spellEnd"/>
            <w:r w:rsidR="00D73654">
              <w:t xml:space="preserve">. Ensayos </w:t>
            </w:r>
            <w:proofErr w:type="spellStart"/>
            <w:r w:rsidR="00D73654">
              <w:t>citogenéticos</w:t>
            </w:r>
            <w:proofErr w:type="spellEnd"/>
            <w:r w:rsidR="00D73654">
              <w:t xml:space="preserve">  </w:t>
            </w:r>
            <w:r w:rsidR="00D73654" w:rsidRPr="00BD32BA">
              <w:rPr>
                <w:i/>
              </w:rPr>
              <w:t>in vitro</w:t>
            </w:r>
            <w:r w:rsidR="00D73654">
              <w:t xml:space="preserve"> e </w:t>
            </w:r>
            <w:r w:rsidR="00D73654" w:rsidRPr="00BD32BA">
              <w:rPr>
                <w:i/>
              </w:rPr>
              <w:t>in vivo.</w:t>
            </w:r>
          </w:p>
          <w:p w:rsidR="006058C1" w:rsidRDefault="006058C1" w:rsidP="00FE3A92">
            <w:pPr>
              <w:spacing w:line="240" w:lineRule="auto"/>
            </w:pPr>
            <w:r>
              <w:t>Lección 13.- Toxicidad por administración única (aguda). Observaciones y medidas. Evaluación e interpretación de resultados.</w:t>
            </w:r>
          </w:p>
          <w:p w:rsidR="006058C1" w:rsidRDefault="006058C1" w:rsidP="00FE3A92">
            <w:pPr>
              <w:spacing w:line="240" w:lineRule="auto"/>
              <w:jc w:val="both"/>
            </w:pPr>
            <w:r>
              <w:t>Lección 14.- Ensayos para la toxicidad sistémica general. Toxicidad por administración reiterada (</w:t>
            </w:r>
            <w:proofErr w:type="spellStart"/>
            <w:r>
              <w:t>subcrónica</w:t>
            </w:r>
            <w:proofErr w:type="spellEnd"/>
            <w:r>
              <w:t xml:space="preserve"> y crónica). Observaciones y medidas. Evaluación e interpretación de resultados.</w:t>
            </w:r>
          </w:p>
          <w:p w:rsidR="00940D39" w:rsidRDefault="00D73654" w:rsidP="00FE3A92">
            <w:pPr>
              <w:spacing w:after="0" w:line="240" w:lineRule="auto"/>
              <w:jc w:val="both"/>
            </w:pPr>
            <w:r>
              <w:t>Lección 1</w:t>
            </w:r>
            <w:r w:rsidR="006058C1">
              <w:t>5</w:t>
            </w:r>
            <w:r>
              <w:t>.- Toxicología de la reproducción</w:t>
            </w:r>
            <w:r w:rsidR="00BD32BA">
              <w:t xml:space="preserve"> y del desarrollo</w:t>
            </w:r>
            <w:r>
              <w:t xml:space="preserve">. Mecanismos y patogénesis. </w:t>
            </w:r>
          </w:p>
          <w:p w:rsidR="00D73654" w:rsidRDefault="00D73654" w:rsidP="00FE3A92">
            <w:pPr>
              <w:spacing w:line="240" w:lineRule="auto"/>
            </w:pPr>
            <w:r>
              <w:t xml:space="preserve">Factores maternales que afectan al desarrollo. Tóxicos que afectan al desarrollo. </w:t>
            </w:r>
            <w:r w:rsidR="00FE3A92">
              <w:t xml:space="preserve">Sustancias </w:t>
            </w:r>
            <w:proofErr w:type="spellStart"/>
            <w:r w:rsidR="00FE3A92">
              <w:t>disruptoras</w:t>
            </w:r>
            <w:proofErr w:type="spellEnd"/>
            <w:r w:rsidR="00FE3A92">
              <w:t xml:space="preserve"> endocrinas. </w:t>
            </w:r>
            <w:r>
              <w:t xml:space="preserve">Periodos y puntos críticos. </w:t>
            </w:r>
          </w:p>
          <w:p w:rsidR="00D73654" w:rsidRDefault="006058C1" w:rsidP="00FE3A92">
            <w:pPr>
              <w:spacing w:after="0" w:line="240" w:lineRule="auto"/>
              <w:jc w:val="both"/>
            </w:pPr>
            <w:r>
              <w:t>Lección 16</w:t>
            </w:r>
            <w:r w:rsidR="00D73654">
              <w:t>.- Ensayos de toxicidad sobre la reproducción (fertilidad, y otras funciones reproductoras) y el desarrollo (</w:t>
            </w:r>
            <w:proofErr w:type="spellStart"/>
            <w:r w:rsidR="00D73654">
              <w:t>embriotoxicidad</w:t>
            </w:r>
            <w:proofErr w:type="spellEnd"/>
            <w:r w:rsidR="00D73654">
              <w:t xml:space="preserve"> y </w:t>
            </w:r>
            <w:proofErr w:type="spellStart"/>
            <w:r w:rsidR="00D73654">
              <w:t>fetotoxicidad</w:t>
            </w:r>
            <w:proofErr w:type="spellEnd"/>
            <w:r w:rsidR="00D73654">
              <w:t xml:space="preserve"> incluyendo </w:t>
            </w:r>
            <w:proofErr w:type="spellStart"/>
            <w:r w:rsidR="00D73654">
              <w:t>teratogenicidad</w:t>
            </w:r>
            <w:proofErr w:type="spellEnd"/>
            <w:r w:rsidR="00D73654">
              <w:t>). Diseño, análisis e Interpretación de resultados.</w:t>
            </w:r>
          </w:p>
          <w:p w:rsidR="00940D39" w:rsidRDefault="00940D39" w:rsidP="00D73654">
            <w:pPr>
              <w:spacing w:after="0" w:line="240" w:lineRule="auto"/>
            </w:pPr>
          </w:p>
          <w:p w:rsidR="00D73654" w:rsidRDefault="006058C1" w:rsidP="00FE3A92">
            <w:pPr>
              <w:spacing w:line="240" w:lineRule="auto"/>
              <w:jc w:val="both"/>
            </w:pPr>
            <w:r>
              <w:t>Lección 17</w:t>
            </w:r>
            <w:r w:rsidR="00D73654">
              <w:t xml:space="preserve">.- </w:t>
            </w:r>
            <w:r w:rsidR="00D73654" w:rsidRPr="00100CB8">
              <w:rPr>
                <w:u w:val="single"/>
              </w:rPr>
              <w:t>TOXICIDAD EN ÓRGANOS DIANA</w:t>
            </w:r>
            <w:r w:rsidR="00D73654">
              <w:t xml:space="preserve">. </w:t>
            </w:r>
            <w:proofErr w:type="spellStart"/>
            <w:r w:rsidR="00D73654">
              <w:t>Hepatotoxicidad</w:t>
            </w:r>
            <w:proofErr w:type="spellEnd"/>
            <w:r w:rsidR="00D73654">
              <w:t xml:space="preserve">. Tóxicos hepáticos representativos.  Ensayos experimentales </w:t>
            </w:r>
            <w:r w:rsidR="00D73654" w:rsidRPr="00BD32BA">
              <w:rPr>
                <w:i/>
              </w:rPr>
              <w:t>in vivo</w:t>
            </w:r>
            <w:r w:rsidR="00D73654">
              <w:t xml:space="preserve"> e </w:t>
            </w:r>
            <w:r w:rsidR="00D73654" w:rsidRPr="00BD32BA">
              <w:rPr>
                <w:i/>
              </w:rPr>
              <w:t>in vitro</w:t>
            </w:r>
            <w:r w:rsidR="00D73654">
              <w:t xml:space="preserve"> útiles para definir factores y mecanismos de lesión hepática. </w:t>
            </w:r>
          </w:p>
          <w:p w:rsidR="00D73654" w:rsidRDefault="006058C1" w:rsidP="00FE3A92">
            <w:pPr>
              <w:spacing w:line="240" w:lineRule="auto"/>
            </w:pPr>
            <w:r>
              <w:t>Lección 18</w:t>
            </w:r>
            <w:r w:rsidR="00D73654">
              <w:t xml:space="preserve">.-  </w:t>
            </w:r>
            <w:proofErr w:type="spellStart"/>
            <w:r w:rsidR="00D73654">
              <w:t>Nefrotoxicidad</w:t>
            </w:r>
            <w:proofErr w:type="spellEnd"/>
            <w:r w:rsidR="00D73654">
              <w:t xml:space="preserve">.  Agentes </w:t>
            </w:r>
            <w:proofErr w:type="spellStart"/>
            <w:r w:rsidR="00D73654">
              <w:t>nefrotóxicos</w:t>
            </w:r>
            <w:proofErr w:type="spellEnd"/>
            <w:r w:rsidR="00D73654">
              <w:t xml:space="preserve"> representativos y mecanismos de lesión renal. Evaluación de efectos </w:t>
            </w:r>
            <w:proofErr w:type="spellStart"/>
            <w:r w:rsidR="00D73654">
              <w:t>nefrotóxicos</w:t>
            </w:r>
            <w:proofErr w:type="spellEnd"/>
            <w:r w:rsidR="00D73654">
              <w:t xml:space="preserve">. Ensayos experimentales </w:t>
            </w:r>
            <w:r w:rsidR="00D73654" w:rsidRPr="00BD32BA">
              <w:rPr>
                <w:i/>
              </w:rPr>
              <w:t>in vivo</w:t>
            </w:r>
            <w:r w:rsidR="00D73654">
              <w:t xml:space="preserve"> e </w:t>
            </w:r>
            <w:r w:rsidR="00D73654" w:rsidRPr="00BD32BA">
              <w:rPr>
                <w:i/>
              </w:rPr>
              <w:t>in vitro</w:t>
            </w:r>
            <w:r w:rsidR="00940D39">
              <w:t>.</w:t>
            </w:r>
            <w:r w:rsidR="00D73654">
              <w:t xml:space="preserve"> </w:t>
            </w:r>
          </w:p>
          <w:p w:rsidR="00D73654" w:rsidRDefault="006058C1" w:rsidP="00FE3A92">
            <w:pPr>
              <w:spacing w:line="240" w:lineRule="auto"/>
              <w:jc w:val="both"/>
            </w:pPr>
            <w:r>
              <w:t>Lección 19</w:t>
            </w:r>
            <w:r w:rsidR="00D73654">
              <w:t xml:space="preserve">.- </w:t>
            </w:r>
            <w:proofErr w:type="spellStart"/>
            <w:r w:rsidR="00D73654">
              <w:t>Neurotoxicidad</w:t>
            </w:r>
            <w:proofErr w:type="spellEnd"/>
            <w:r w:rsidR="00D73654">
              <w:t xml:space="preserve">. Manifestaciones y mecanismos de </w:t>
            </w:r>
            <w:proofErr w:type="spellStart"/>
            <w:r w:rsidR="00D73654">
              <w:t>neurotoxicidad</w:t>
            </w:r>
            <w:proofErr w:type="spellEnd"/>
            <w:r w:rsidR="00D73654">
              <w:t xml:space="preserve"> asociados a </w:t>
            </w:r>
            <w:proofErr w:type="spellStart"/>
            <w:r w:rsidR="00D73654">
              <w:t>xenobiótios</w:t>
            </w:r>
            <w:proofErr w:type="spellEnd"/>
            <w:r w:rsidR="00D73654">
              <w:t xml:space="preserve">. Detección de efectos neurotóxicos (ensayos funcionales, efectos estructurales en el SN,  métodos electrofisiológicos, </w:t>
            </w:r>
            <w:r w:rsidR="00BD32BA">
              <w:t xml:space="preserve">marcadores </w:t>
            </w:r>
            <w:r w:rsidR="00D73654">
              <w:t xml:space="preserve">bioquímicos). Ensayos experimentales </w:t>
            </w:r>
            <w:r w:rsidR="00D73654" w:rsidRPr="00BD32BA">
              <w:rPr>
                <w:i/>
              </w:rPr>
              <w:t>in vivo</w:t>
            </w:r>
            <w:r w:rsidR="00D73654">
              <w:t xml:space="preserve"> e </w:t>
            </w:r>
            <w:r w:rsidR="00D73654" w:rsidRPr="00BD32BA">
              <w:rPr>
                <w:i/>
              </w:rPr>
              <w:t>in vitro</w:t>
            </w:r>
            <w:r w:rsidR="00D73654">
              <w:t>.</w:t>
            </w:r>
          </w:p>
          <w:p w:rsidR="00D73654" w:rsidRDefault="006058C1" w:rsidP="00FE3A92">
            <w:pPr>
              <w:spacing w:line="240" w:lineRule="auto"/>
            </w:pPr>
            <w:r>
              <w:t>Lección 20</w:t>
            </w:r>
            <w:r w:rsidR="00D73654">
              <w:t xml:space="preserve">.- Toxicidad pulmonar. Agentes químicos que originan respuestas agudas y crónicas de lesión pulmonar. Ensayos </w:t>
            </w:r>
            <w:r w:rsidR="00D73654" w:rsidRPr="00BD32BA">
              <w:rPr>
                <w:i/>
              </w:rPr>
              <w:t>in vivo</w:t>
            </w:r>
            <w:r w:rsidR="00D73654">
              <w:t xml:space="preserve"> e </w:t>
            </w:r>
            <w:r w:rsidR="00D73654" w:rsidRPr="00BD32BA">
              <w:rPr>
                <w:i/>
              </w:rPr>
              <w:t>in vitro</w:t>
            </w:r>
            <w:r w:rsidR="00D73654">
              <w:t xml:space="preserve"> para evaluar lesión pulmonar. </w:t>
            </w:r>
          </w:p>
          <w:p w:rsidR="00D73654" w:rsidRDefault="006058C1" w:rsidP="00FE3A92">
            <w:pPr>
              <w:spacing w:line="240" w:lineRule="auto"/>
              <w:jc w:val="both"/>
            </w:pPr>
            <w:r>
              <w:t>Lección 21</w:t>
            </w:r>
            <w:r w:rsidR="00D73654">
              <w:t xml:space="preserve">.- Toxicidad cardiovascular. Alteraciones comunes en la función cardiaca inducida por agentes </w:t>
            </w:r>
            <w:proofErr w:type="spellStart"/>
            <w:r w:rsidR="00D73654">
              <w:t>cardiotóxicos</w:t>
            </w:r>
            <w:proofErr w:type="spellEnd"/>
            <w:r w:rsidR="00D73654">
              <w:t xml:space="preserve"> representativos. Mecanismos generales de </w:t>
            </w:r>
            <w:proofErr w:type="spellStart"/>
            <w:r w:rsidR="00D73654">
              <w:t>cardiotoxicidad</w:t>
            </w:r>
            <w:proofErr w:type="spellEnd"/>
            <w:r w:rsidR="00D73654">
              <w:t xml:space="preserve">. Ensayos de </w:t>
            </w:r>
            <w:proofErr w:type="spellStart"/>
            <w:r w:rsidR="00D73654">
              <w:t>cardiotoxicidad</w:t>
            </w:r>
            <w:proofErr w:type="spellEnd"/>
            <w:r w:rsidR="00D73654">
              <w:t>.</w:t>
            </w:r>
          </w:p>
          <w:p w:rsidR="00D73654" w:rsidRDefault="006058C1" w:rsidP="00FE3A92">
            <w:pPr>
              <w:spacing w:line="240" w:lineRule="auto"/>
            </w:pPr>
            <w:r>
              <w:lastRenderedPageBreak/>
              <w:t>Lección 22</w:t>
            </w:r>
            <w:r w:rsidR="00D73654">
              <w:t xml:space="preserve">.- </w:t>
            </w:r>
            <w:proofErr w:type="spellStart"/>
            <w:r w:rsidR="00D73654">
              <w:t>Inmunotoxicidad</w:t>
            </w:r>
            <w:proofErr w:type="spellEnd"/>
            <w:r w:rsidR="00D73654">
              <w:t xml:space="preserve">.  Respuestas tóxicas del sistema inmune. </w:t>
            </w:r>
            <w:proofErr w:type="spellStart"/>
            <w:r w:rsidR="00D73654">
              <w:t>Inmunomodulación</w:t>
            </w:r>
            <w:proofErr w:type="spellEnd"/>
            <w:r w:rsidR="00D73654">
              <w:t xml:space="preserve">. Hipersensibilidad </w:t>
            </w:r>
            <w:r w:rsidR="00FE3A92">
              <w:t>sistémica. Modelos animales en ensayos de</w:t>
            </w:r>
            <w:r w:rsidR="00D73654">
              <w:t xml:space="preserve"> </w:t>
            </w:r>
            <w:proofErr w:type="spellStart"/>
            <w:r w:rsidR="00D73654">
              <w:t>inmunotoxicidad</w:t>
            </w:r>
            <w:proofErr w:type="spellEnd"/>
            <w:r w:rsidR="00D73654">
              <w:t>.</w:t>
            </w:r>
          </w:p>
          <w:p w:rsidR="00D73654" w:rsidRDefault="006058C1" w:rsidP="00FE3A92">
            <w:pPr>
              <w:spacing w:line="240" w:lineRule="auto"/>
              <w:jc w:val="both"/>
            </w:pPr>
            <w:r>
              <w:t>Lección 23</w:t>
            </w:r>
            <w:r w:rsidR="00D73654">
              <w:t xml:space="preserve">.- Toxicidad ocular y dérmica. Agentes químicos representativos que originan alteraciones oculares y dérmicas y mecanismos de acción. Ensayos para evaluar toxicidad ocular y dérmica. </w:t>
            </w:r>
          </w:p>
          <w:p w:rsidR="00DD5FD8" w:rsidRDefault="006058C1" w:rsidP="00FE3A92">
            <w:pPr>
              <w:spacing w:line="240" w:lineRule="auto"/>
              <w:jc w:val="both"/>
            </w:pPr>
            <w:r>
              <w:t>Lección 24</w:t>
            </w:r>
            <w:r w:rsidR="00DD5FD8">
              <w:t xml:space="preserve">.- Efectos tóxicos y mecanismos de los metales más representativos con múltiples efectos tóxicos (arsénico, cadmio, plomo, mercurio, </w:t>
            </w:r>
            <w:proofErr w:type="spellStart"/>
            <w:r w:rsidR="00DD5FD8">
              <w:t>niquel</w:t>
            </w:r>
            <w:proofErr w:type="spellEnd"/>
            <w:r w:rsidR="00DD5FD8">
              <w:t xml:space="preserve">).  </w:t>
            </w:r>
            <w:proofErr w:type="spellStart"/>
            <w:r w:rsidR="00DD5FD8" w:rsidRPr="00DD5FD8">
              <w:t>Biomarcadores</w:t>
            </w:r>
            <w:proofErr w:type="spellEnd"/>
            <w:r w:rsidR="00DD5FD8" w:rsidRPr="00DD5FD8">
              <w:t xml:space="preserve"> de toxicidad  </w:t>
            </w:r>
            <w:r w:rsidR="00DD5FD8">
              <w:t>Evaluación de la exposición dietética a metales y niveles máximos permitidos.</w:t>
            </w:r>
          </w:p>
          <w:p w:rsidR="006058C1" w:rsidRDefault="006058C1" w:rsidP="006058C1">
            <w:pPr>
              <w:spacing w:after="0" w:line="240" w:lineRule="auto"/>
            </w:pPr>
            <w:r>
              <w:t xml:space="preserve">Lección 25.- Efectos tóxicos y mecanismos de plaguicidas más representativos. Requerimientos básicos de datos de toxicidad para nuevas sustancias plaguicidas. </w:t>
            </w:r>
          </w:p>
          <w:p w:rsidR="00DD5FD8" w:rsidRDefault="00DD5FD8" w:rsidP="00DD5FD8">
            <w:pPr>
              <w:spacing w:after="0" w:line="240" w:lineRule="auto"/>
              <w:rPr>
                <w:b/>
              </w:rPr>
            </w:pPr>
          </w:p>
          <w:p w:rsidR="00940D39" w:rsidRDefault="006058C1" w:rsidP="00FE3A92">
            <w:pPr>
              <w:spacing w:line="240" w:lineRule="auto"/>
              <w:jc w:val="both"/>
            </w:pPr>
            <w:r>
              <w:t>Lección 26</w:t>
            </w:r>
            <w:r w:rsidR="00D73654">
              <w:t xml:space="preserve">. </w:t>
            </w:r>
            <w:r w:rsidR="00D73654" w:rsidRPr="00100CB8">
              <w:rPr>
                <w:u w:val="single"/>
              </w:rPr>
              <w:t>TOXICOLOGÍA REGULADORA</w:t>
            </w:r>
            <w:r w:rsidR="00D73654">
              <w:t xml:space="preserve">. Organismos y/o Agencias nacionales, europeos e internacionales relacionados con la seguridad sanitaria de los alimentos. Programa conjuntos FAO y OMS. Evaluación del riesgo de agentes químicos en el alimento. </w:t>
            </w:r>
          </w:p>
          <w:p w:rsidR="00D73654" w:rsidRDefault="006058C1" w:rsidP="00FE3A92">
            <w:pPr>
              <w:spacing w:line="240" w:lineRule="auto"/>
              <w:jc w:val="both"/>
            </w:pPr>
            <w:r>
              <w:t>Lección 27</w:t>
            </w:r>
            <w:r w:rsidR="00D73654">
              <w:t>.- Evaluación del riesgo de agentes químicos en el alimento. Factores de seguridad/Incertidumbre. Factores de ajuste químico-especifico (CSAF). NOEL/NOAEL, LOEL/LOAEL y nivel</w:t>
            </w:r>
            <w:r w:rsidR="002804B0">
              <w:t xml:space="preserve"> de exposición sin efecto (BMD) e i</w:t>
            </w:r>
            <w:r w:rsidR="00D73654">
              <w:t>ngestas (tolerables IDA/IT, o PTWI</w:t>
            </w:r>
            <w:r w:rsidR="002804B0">
              <w:t>). D</w:t>
            </w:r>
            <w:r w:rsidR="00D73654">
              <w:t>osis de referencia aguda (</w:t>
            </w:r>
            <w:proofErr w:type="spellStart"/>
            <w:r w:rsidR="00D73654">
              <w:t>ARfD</w:t>
            </w:r>
            <w:proofErr w:type="spellEnd"/>
            <w:r w:rsidR="00D73654">
              <w:t xml:space="preserve">). Margen de </w:t>
            </w:r>
            <w:r w:rsidR="002804B0">
              <w:t>exposición (MOE). E</w:t>
            </w:r>
            <w:r w:rsidR="00D73654">
              <w:t xml:space="preserve">studios de toxicidad  </w:t>
            </w:r>
            <w:r w:rsidR="00D73654" w:rsidRPr="002804B0">
              <w:rPr>
                <w:i/>
              </w:rPr>
              <w:t xml:space="preserve">in </w:t>
            </w:r>
            <w:proofErr w:type="spellStart"/>
            <w:r w:rsidR="00D73654" w:rsidRPr="002804B0">
              <w:rPr>
                <w:i/>
              </w:rPr>
              <w:t>silico</w:t>
            </w:r>
            <w:proofErr w:type="spellEnd"/>
            <w:r w:rsidR="00D73654">
              <w:t xml:space="preserve"> e </w:t>
            </w:r>
            <w:r w:rsidR="00D73654" w:rsidRPr="002804B0">
              <w:rPr>
                <w:i/>
              </w:rPr>
              <w:t>in vitro</w:t>
            </w:r>
            <w:r w:rsidR="00D73654">
              <w:t>.</w:t>
            </w:r>
          </w:p>
          <w:p w:rsidR="00D73654" w:rsidRDefault="006058C1" w:rsidP="00FE3A92">
            <w:pPr>
              <w:spacing w:line="240" w:lineRule="auto"/>
              <w:jc w:val="both"/>
            </w:pPr>
            <w:r>
              <w:t>Lección 28</w:t>
            </w:r>
            <w:r w:rsidR="00D73654">
              <w:t>.  Principios de evaluación del riesgo relacionados con grupos específicos de sustancias. Principio de umbral toxicológico de preocupación (TTC). Consideraciones especiales para sustancias co</w:t>
            </w:r>
            <w:r w:rsidR="002804B0">
              <w:t>nsumidas en pequeñas cantidades,</w:t>
            </w:r>
            <w:r w:rsidR="00D73654">
              <w:t xml:space="preserve"> para nutrientes y </w:t>
            </w:r>
            <w:r w:rsidR="002804B0">
              <w:t xml:space="preserve">para </w:t>
            </w:r>
            <w:r w:rsidR="00D73654">
              <w:t xml:space="preserve">sustancias consumidas en grandes cantidades. Evaluación de la exposición dietética de agentes químicos en alimentos. Uso de niveles máximos o </w:t>
            </w:r>
            <w:r w:rsidR="002804B0">
              <w:t>límites</w:t>
            </w:r>
            <w:r w:rsidR="00D73654">
              <w:t xml:space="preserve"> máximos de residuos. </w:t>
            </w:r>
          </w:p>
          <w:p w:rsidR="00D73654" w:rsidRDefault="006058C1" w:rsidP="00FE3A92">
            <w:pPr>
              <w:spacing w:line="240" w:lineRule="auto"/>
            </w:pPr>
            <w:r>
              <w:t>Lección 29</w:t>
            </w:r>
            <w:r w:rsidR="00D73654">
              <w:t xml:space="preserve">.- Estimación de exposición en dieta. Evaluación de exposiciones dietéticas agudas y crónicas. Exposiciones agregadas /acumulativas. </w:t>
            </w:r>
            <w:proofErr w:type="spellStart"/>
            <w:r w:rsidR="00D73654">
              <w:t>Biomarcadores</w:t>
            </w:r>
            <w:proofErr w:type="spellEnd"/>
            <w:r w:rsidR="00D73654">
              <w:t xml:space="preserve"> de exposición.</w:t>
            </w:r>
          </w:p>
          <w:p w:rsidR="006058C1" w:rsidRDefault="006058C1" w:rsidP="00FE3A92">
            <w:pPr>
              <w:spacing w:after="0" w:line="240" w:lineRule="auto"/>
              <w:jc w:val="both"/>
            </w:pPr>
            <w:r>
              <w:t xml:space="preserve">Lección 30.- Ensayos medioambientales de toxicidad. Compartimientos acuático, terrestre y aéreo. Estimación de la exposición, distribución ambiental y análisis de efectos (PEC, NOEC, LOEC, PNEC, razón PEC/PNEC). </w:t>
            </w:r>
          </w:p>
          <w:p w:rsidR="00DD5FD8" w:rsidRDefault="00DD5FD8" w:rsidP="00D73654">
            <w:pPr>
              <w:spacing w:after="0" w:line="240" w:lineRule="auto"/>
              <w:rPr>
                <w:b/>
              </w:rPr>
            </w:pPr>
          </w:p>
          <w:p w:rsidR="00D73654" w:rsidRPr="00100CB8" w:rsidRDefault="00D73654" w:rsidP="00D73654">
            <w:pPr>
              <w:spacing w:after="0" w:line="240" w:lineRule="auto"/>
              <w:rPr>
                <w:b/>
              </w:rPr>
            </w:pPr>
            <w:r w:rsidRPr="00100CB8">
              <w:rPr>
                <w:b/>
              </w:rPr>
              <w:t>PROGRAMA PRÁCTICO</w:t>
            </w:r>
            <w:r w:rsidR="00991DA8">
              <w:rPr>
                <w:b/>
              </w:rPr>
              <w:t xml:space="preserve"> (LABORATORIO, AULA INFORMATICA  Y SEMINARIOS)</w:t>
            </w:r>
            <w:bookmarkStart w:id="0" w:name="_GoBack"/>
            <w:bookmarkEnd w:id="0"/>
          </w:p>
          <w:p w:rsidR="00B82702" w:rsidRDefault="00B82702" w:rsidP="00B82702">
            <w:pPr>
              <w:spacing w:after="0" w:line="240" w:lineRule="auto"/>
            </w:pPr>
            <w:r>
              <w:t>● Principales muestras que deben recogerse para el análisis toxicológico en casos de intoxicación. Normas para la recogida, preparación y remisión de muestras para la investigación químico-toxicológica.</w:t>
            </w:r>
          </w:p>
          <w:p w:rsidR="00B82702" w:rsidRDefault="00B82702" w:rsidP="00B82702">
            <w:pPr>
              <w:spacing w:after="0" w:line="240" w:lineRule="auto"/>
            </w:pPr>
          </w:p>
          <w:p w:rsidR="00B82702" w:rsidRDefault="00B82702" w:rsidP="00B82702">
            <w:pPr>
              <w:spacing w:after="0" w:line="240" w:lineRule="auto"/>
            </w:pPr>
            <w:r w:rsidRPr="00B82702">
              <w:t>●</w:t>
            </w:r>
            <w:r>
              <w:t xml:space="preserve"> Investigación de tóxicos extractivos, volátiles y fijos. Redacción y exposición de los resultados tras la investigación clínica y </w:t>
            </w:r>
            <w:proofErr w:type="spellStart"/>
            <w:r>
              <w:t>laboratorial</w:t>
            </w:r>
            <w:proofErr w:type="spellEnd"/>
            <w:r>
              <w:t>. Presentación de casos.</w:t>
            </w:r>
          </w:p>
          <w:p w:rsidR="00B82702" w:rsidRDefault="00B82702" w:rsidP="00B82702">
            <w:pPr>
              <w:spacing w:after="0" w:line="240" w:lineRule="auto"/>
            </w:pPr>
          </w:p>
          <w:p w:rsidR="00B82702" w:rsidRDefault="00B82702" w:rsidP="00B82702">
            <w:pPr>
              <w:spacing w:after="0" w:line="240" w:lineRule="auto"/>
            </w:pPr>
            <w:r>
              <w:t>● Determinación de contaminantes en agua:</w:t>
            </w:r>
          </w:p>
          <w:p w:rsidR="00B82702" w:rsidRDefault="00B82702" w:rsidP="00B82702">
            <w:pPr>
              <w:spacing w:after="0" w:line="240" w:lineRule="auto"/>
            </w:pPr>
            <w:r>
              <w:t xml:space="preserve">                    - Determinación de sal y amonio</w:t>
            </w:r>
          </w:p>
          <w:p w:rsidR="00B82702" w:rsidRDefault="00B82702" w:rsidP="00D73654">
            <w:pPr>
              <w:spacing w:after="0" w:line="240" w:lineRule="auto"/>
            </w:pPr>
            <w:r>
              <w:t xml:space="preserve">                    - Determinación de arsénico y cianuro</w:t>
            </w:r>
          </w:p>
          <w:p w:rsidR="00B82702" w:rsidRDefault="00B82702" w:rsidP="00D73654">
            <w:pPr>
              <w:spacing w:after="0" w:line="240" w:lineRule="auto"/>
            </w:pPr>
            <w:r>
              <w:t xml:space="preserve">                    - Determinación de plomo</w:t>
            </w:r>
          </w:p>
          <w:p w:rsidR="00B82702" w:rsidRDefault="00B82702" w:rsidP="00D73654">
            <w:pPr>
              <w:spacing w:after="0" w:line="240" w:lineRule="auto"/>
            </w:pPr>
          </w:p>
          <w:p w:rsidR="00B82702" w:rsidRDefault="00B82702" w:rsidP="00D73654">
            <w:pPr>
              <w:spacing w:after="0" w:line="240" w:lineRule="auto"/>
            </w:pPr>
            <w:r>
              <w:t>● Determinación de nitratos y nitritos en productos cárnicos.</w:t>
            </w:r>
          </w:p>
          <w:p w:rsidR="00B82702" w:rsidRDefault="00B82702" w:rsidP="00D73654">
            <w:pPr>
              <w:spacing w:after="0" w:line="240" w:lineRule="auto"/>
            </w:pPr>
          </w:p>
          <w:p w:rsidR="00D73654" w:rsidRDefault="00D73654" w:rsidP="00D73654">
            <w:pPr>
              <w:spacing w:after="0" w:line="240" w:lineRule="auto"/>
            </w:pPr>
            <w:r>
              <w:t>● Ensayos de toxicidad por administración única (aguda). Modelos y cálculos de índices de toxicidad aguda. Métodos de Reed-</w:t>
            </w:r>
            <w:proofErr w:type="spellStart"/>
            <w:r>
              <w:t>Muench</w:t>
            </w:r>
            <w:proofErr w:type="spellEnd"/>
            <w:r>
              <w:t xml:space="preserve"> Miller y </w:t>
            </w:r>
            <w:proofErr w:type="spellStart"/>
            <w:r>
              <w:t>Tainer</w:t>
            </w:r>
            <w:proofErr w:type="spellEnd"/>
            <w:r>
              <w:t xml:space="preserve">, y </w:t>
            </w:r>
            <w:proofErr w:type="spellStart"/>
            <w:r>
              <w:t>Karber</w:t>
            </w:r>
            <w:proofErr w:type="spellEnd"/>
            <w:r>
              <w:t>.</w:t>
            </w:r>
          </w:p>
          <w:p w:rsidR="00D73654" w:rsidRDefault="00D73654" w:rsidP="00D73654">
            <w:pPr>
              <w:spacing w:after="0" w:line="240" w:lineRule="auto"/>
            </w:pPr>
          </w:p>
          <w:p w:rsidR="00D73654" w:rsidRDefault="00D73654" w:rsidP="00D73654">
            <w:pPr>
              <w:spacing w:after="0" w:line="240" w:lineRule="auto"/>
            </w:pPr>
            <w:r>
              <w:t>● Identificación del peligro de sustancias y mezclas químicas. Clasificación, envasado y etiquetado. Normas legales. Supuestos prácticos.</w:t>
            </w:r>
          </w:p>
          <w:p w:rsidR="00D73654" w:rsidRDefault="00D73654" w:rsidP="00D73654">
            <w:pPr>
              <w:spacing w:after="0" w:line="240" w:lineRule="auto"/>
            </w:pPr>
          </w:p>
          <w:p w:rsidR="00D73654" w:rsidRDefault="00D73654" w:rsidP="00D73654">
            <w:pPr>
              <w:spacing w:after="0" w:line="240" w:lineRule="auto"/>
            </w:pPr>
            <w:r>
              <w:t xml:space="preserve">● Evaluación del riesgo medioambiental. Supuestos prácticos. Evaluación de la exposición. Modelos de cálculos. </w:t>
            </w:r>
          </w:p>
          <w:p w:rsidR="00C260CA" w:rsidRDefault="00C260CA" w:rsidP="00D73654">
            <w:pPr>
              <w:spacing w:after="0" w:line="240" w:lineRule="auto"/>
            </w:pPr>
          </w:p>
          <w:p w:rsidR="00C260CA" w:rsidRPr="00B82702" w:rsidRDefault="00B82702" w:rsidP="00D73654">
            <w:pPr>
              <w:spacing w:after="0" w:line="240" w:lineRule="auto"/>
              <w:rPr>
                <w:b/>
              </w:rPr>
            </w:pPr>
            <w:r>
              <w:t>● Fuentes de información en Toxicología. Consulta de bases de datos.</w:t>
            </w:r>
          </w:p>
          <w:p w:rsidR="00C260CA" w:rsidRPr="004919F3" w:rsidRDefault="00C260CA" w:rsidP="00D73654">
            <w:pPr>
              <w:spacing w:after="0" w:line="240" w:lineRule="auto"/>
            </w:pPr>
          </w:p>
        </w:tc>
      </w:tr>
    </w:tbl>
    <w:p w:rsidR="00C260CA" w:rsidRPr="00B82702" w:rsidRDefault="00C260CA" w:rsidP="00C260CA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512AA8" w:rsidRPr="004919F3" w:rsidTr="004919F3">
        <w:tc>
          <w:tcPr>
            <w:tcW w:w="8644" w:type="dxa"/>
            <w:shd w:val="clear" w:color="auto" w:fill="C2D69B"/>
          </w:tcPr>
          <w:p w:rsidR="00512AA8" w:rsidRPr="004919F3" w:rsidRDefault="00512AA8" w:rsidP="004919F3">
            <w:pPr>
              <w:spacing w:after="0" w:line="240" w:lineRule="auto"/>
            </w:pPr>
            <w:r w:rsidRPr="004919F3">
              <w:t>METODO DOCENTE</w:t>
            </w:r>
          </w:p>
        </w:tc>
      </w:tr>
      <w:tr w:rsidR="00512AA8" w:rsidRPr="004919F3" w:rsidTr="004919F3">
        <w:tc>
          <w:tcPr>
            <w:tcW w:w="8644" w:type="dxa"/>
          </w:tcPr>
          <w:p w:rsidR="00100CB8" w:rsidRDefault="00100CB8" w:rsidP="00100CB8">
            <w:pPr>
              <w:spacing w:after="0" w:line="240" w:lineRule="auto"/>
            </w:pPr>
            <w:r>
              <w:t>- Clase magistral: Explicación de fundamentos teóricos, haciendo uso de herramientas informáticas (ECTS 3,5)</w:t>
            </w:r>
          </w:p>
          <w:p w:rsidR="00100CB8" w:rsidRDefault="00100CB8" w:rsidP="00100CB8">
            <w:pPr>
              <w:spacing w:after="0" w:line="240" w:lineRule="auto"/>
            </w:pPr>
            <w:r>
              <w:t>- Clases prácticas en laboratorio y en aula de informática: Aplicación a nivel experimental de los conocimientos adquiridos (ECTS 1,5)</w:t>
            </w:r>
          </w:p>
          <w:p w:rsidR="00100CB8" w:rsidRDefault="00100CB8" w:rsidP="00100CB8">
            <w:pPr>
              <w:spacing w:after="0" w:line="240" w:lineRule="auto"/>
            </w:pPr>
            <w:r>
              <w:t>- Seminarios: Presentación y discusión de casos prácticos. Exposiciones (ECTS 0,5)</w:t>
            </w:r>
          </w:p>
          <w:p w:rsidR="00100CB8" w:rsidRDefault="00100CB8" w:rsidP="00100CB8">
            <w:pPr>
              <w:spacing w:after="0" w:line="240" w:lineRule="auto"/>
            </w:pPr>
            <w:r>
              <w:t>- Tutorías individuales y colectivas: Orientación y resolución de dudas (ECTS 0,25)</w:t>
            </w:r>
          </w:p>
          <w:p w:rsidR="00512AA8" w:rsidRPr="004919F3" w:rsidRDefault="00100CB8" w:rsidP="00100CB8">
            <w:pPr>
              <w:spacing w:after="0" w:line="240" w:lineRule="auto"/>
            </w:pPr>
            <w:r>
              <w:t>-Exámenes: Pruebas orales y escritas (ECTS 0,25)</w:t>
            </w:r>
          </w:p>
        </w:tc>
      </w:tr>
    </w:tbl>
    <w:p w:rsidR="00512AA8" w:rsidRPr="00E93F7D" w:rsidRDefault="00512AA8" w:rsidP="00C260CA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512AA8" w:rsidRPr="004919F3" w:rsidTr="004919F3">
        <w:tc>
          <w:tcPr>
            <w:tcW w:w="8644" w:type="dxa"/>
            <w:shd w:val="clear" w:color="auto" w:fill="C2D69B"/>
          </w:tcPr>
          <w:p w:rsidR="00512AA8" w:rsidRPr="004919F3" w:rsidRDefault="00512AA8" w:rsidP="004919F3">
            <w:pPr>
              <w:spacing w:after="0" w:line="240" w:lineRule="auto"/>
            </w:pPr>
            <w:r w:rsidRPr="004919F3">
              <w:t>CRITERIOS DE EVALUACIÓN</w:t>
            </w:r>
          </w:p>
        </w:tc>
      </w:tr>
      <w:tr w:rsidR="00512AA8" w:rsidRPr="004919F3" w:rsidTr="004919F3">
        <w:tc>
          <w:tcPr>
            <w:tcW w:w="8644" w:type="dxa"/>
          </w:tcPr>
          <w:p w:rsidR="00100CB8" w:rsidRPr="001D0AB7" w:rsidRDefault="00100CB8" w:rsidP="00100CB8">
            <w:pPr>
              <w:spacing w:after="0" w:line="240" w:lineRule="auto"/>
              <w:ind w:left="360"/>
              <w:rPr>
                <w:rFonts w:cs="Arial"/>
                <w:lang w:eastAsia="es-ES"/>
              </w:rPr>
            </w:pPr>
            <w:r w:rsidRPr="001D0AB7">
              <w:rPr>
                <w:rFonts w:cs="Arial"/>
                <w:lang w:eastAsia="es-ES"/>
              </w:rPr>
              <w:t>Para la evaluación de la adquisición de competencias en Toxicología se tendrán en cuenta los siguientes aspectos:</w:t>
            </w:r>
          </w:p>
          <w:p w:rsidR="00100CB8" w:rsidRPr="001D0AB7" w:rsidRDefault="00100CB8" w:rsidP="00100CB8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  <w:lang w:eastAsia="es-ES"/>
              </w:rPr>
            </w:pPr>
            <w:r w:rsidRPr="001D0AB7">
              <w:rPr>
                <w:rFonts w:cs="Arial"/>
                <w:lang w:eastAsia="es-ES"/>
              </w:rPr>
              <w:t>Asistencia a las clases teóricas magistrales de 50 minutos (contribuirá a la nota final en un 5%)</w:t>
            </w:r>
          </w:p>
          <w:p w:rsidR="00100CB8" w:rsidRPr="001D0AB7" w:rsidRDefault="00100CB8" w:rsidP="00FE3A9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lang w:eastAsia="es-ES"/>
              </w:rPr>
            </w:pPr>
            <w:r w:rsidRPr="001D0AB7">
              <w:rPr>
                <w:rFonts w:cs="Arial"/>
                <w:lang w:eastAsia="es-ES"/>
              </w:rPr>
              <w:t>Participación en seminarios (presentación y discusión de casos) y en actividades online (contestaciones a preguntas o cuestiones, que se plantearán de forma virtual, derivadas de las presentaciones de las clases magistrales (contribuirá a la nota final en un 5%).</w:t>
            </w:r>
          </w:p>
          <w:p w:rsidR="00100CB8" w:rsidRPr="001D0AB7" w:rsidRDefault="00100CB8" w:rsidP="00FE3A9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lang w:eastAsia="es-ES"/>
              </w:rPr>
            </w:pPr>
            <w:r w:rsidRPr="001D0AB7">
              <w:rPr>
                <w:rFonts w:cs="Arial"/>
                <w:lang w:eastAsia="es-ES"/>
              </w:rPr>
              <w:t>Realización de las clases prácticas de laboratorio y en aula de informática obligatorias con enseñanza presencial interactiva por grupos (contribuirá a la nota final en un 10%) (en la calificación se tendrá en cuenta la actitud y disposición del estudiante y la elaboración de un cuaderno con la metodología y los resultados de las clases prácticas).</w:t>
            </w:r>
          </w:p>
          <w:p w:rsidR="00512AA8" w:rsidRPr="004919F3" w:rsidRDefault="00100CB8" w:rsidP="00FE3A92">
            <w:pPr>
              <w:spacing w:after="0" w:line="240" w:lineRule="auto"/>
              <w:jc w:val="both"/>
            </w:pPr>
            <w:r w:rsidRPr="001D0AB7">
              <w:rPr>
                <w:rFonts w:cs="Arial"/>
                <w:lang w:eastAsia="es-ES"/>
              </w:rPr>
              <w:t>Realización de una prueba escrita (o examen escrito de las clases teóricas) para evaluar la asimilación de conocimientos (preguntas test de tipo selección múltiple y respuesta única) (contribuirá a la nota final en un 80%), siendo requisito imprescindible para superar este criterio tener como mínimo un 60% de respuestas correctas de todas las preguntas formuladas. Será necesario superar este criterio para  aprobar la asignatura.</w:t>
            </w:r>
          </w:p>
        </w:tc>
      </w:tr>
    </w:tbl>
    <w:p w:rsidR="00512AA8" w:rsidRPr="00E93F7D" w:rsidRDefault="00512AA8" w:rsidP="00C260CA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512AA8" w:rsidRPr="004919F3" w:rsidTr="004919F3">
        <w:tc>
          <w:tcPr>
            <w:tcW w:w="8644" w:type="dxa"/>
            <w:shd w:val="clear" w:color="auto" w:fill="C2D69B"/>
          </w:tcPr>
          <w:p w:rsidR="00512AA8" w:rsidRPr="004919F3" w:rsidRDefault="00512AA8" w:rsidP="004919F3">
            <w:pPr>
              <w:spacing w:after="0" w:line="240" w:lineRule="auto"/>
            </w:pPr>
            <w:r w:rsidRPr="004919F3">
              <w:t>OTRA INFORMACIÓN RELEVANTE</w:t>
            </w:r>
          </w:p>
        </w:tc>
      </w:tr>
    </w:tbl>
    <w:p w:rsidR="00512AA8" w:rsidRDefault="00512AA8" w:rsidP="00C260CA">
      <w:pPr>
        <w:spacing w:after="0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512AA8" w:rsidRPr="004919F3" w:rsidTr="004919F3">
        <w:tc>
          <w:tcPr>
            <w:tcW w:w="8644" w:type="dxa"/>
            <w:shd w:val="clear" w:color="auto" w:fill="C2D69B"/>
          </w:tcPr>
          <w:p w:rsidR="00512AA8" w:rsidRPr="004919F3" w:rsidRDefault="00512AA8" w:rsidP="004919F3">
            <w:pPr>
              <w:spacing w:after="0" w:line="240" w:lineRule="auto"/>
            </w:pPr>
            <w:r w:rsidRPr="004919F3">
              <w:lastRenderedPageBreak/>
              <w:t>BIBLIOGRAFÍA BÁSICA RECOMENDADA</w:t>
            </w:r>
          </w:p>
        </w:tc>
      </w:tr>
      <w:tr w:rsidR="00512AA8" w:rsidRPr="004919F3" w:rsidTr="004919F3">
        <w:tc>
          <w:tcPr>
            <w:tcW w:w="8644" w:type="dxa"/>
          </w:tcPr>
          <w:p w:rsidR="00100CB8" w:rsidRDefault="00100CB8" w:rsidP="00100CB8">
            <w:pPr>
              <w:spacing w:after="0" w:line="240" w:lineRule="auto"/>
            </w:pPr>
            <w:r>
              <w:t>CAMEAN, A.M. y REPETTO, M.  (2005). Toxicología Alimentaria. Ed. Díaz de Santos, Madrid.</w:t>
            </w:r>
          </w:p>
          <w:p w:rsidR="00100CB8" w:rsidRPr="00100CB8" w:rsidRDefault="002804B0" w:rsidP="00100CB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CONCON, J.</w:t>
            </w:r>
            <w:r w:rsidR="00100CB8" w:rsidRPr="00100CB8">
              <w:rPr>
                <w:lang w:val="en-US"/>
              </w:rPr>
              <w:t>M. (1988). Food Toxicology (Part A &amp; Part B). Ed. Marcel Dekker Inc., New York, USA.</w:t>
            </w:r>
          </w:p>
          <w:p w:rsidR="00100CB8" w:rsidRPr="00174E55" w:rsidRDefault="00100CB8" w:rsidP="00100CB8">
            <w:pPr>
              <w:spacing w:after="0" w:line="240" w:lineRule="auto"/>
              <w:rPr>
                <w:lang w:val="en-US"/>
              </w:rPr>
            </w:pPr>
            <w:r>
              <w:t xml:space="preserve">DERACHE, R.  (1990). Toxicología y Seguridad de los Alimentos. </w:t>
            </w:r>
            <w:r w:rsidRPr="00174E55">
              <w:rPr>
                <w:lang w:val="en-US"/>
              </w:rPr>
              <w:t>Ed. Omega, Barcelona.</w:t>
            </w:r>
          </w:p>
          <w:p w:rsidR="00100CB8" w:rsidRPr="00100CB8" w:rsidRDefault="002804B0" w:rsidP="00100CB8">
            <w:pPr>
              <w:spacing w:after="0" w:line="240" w:lineRule="auto"/>
              <w:rPr>
                <w:lang w:val="en-US"/>
              </w:rPr>
            </w:pPr>
            <w:r w:rsidRPr="002804B0">
              <w:rPr>
                <w:lang w:val="en-US"/>
              </w:rPr>
              <w:t xml:space="preserve">GIBSON, G.G. </w:t>
            </w:r>
            <w:r w:rsidR="00100CB8" w:rsidRPr="00100CB8">
              <w:rPr>
                <w:lang w:val="en-US"/>
              </w:rPr>
              <w:t>and WALKER, R.  (1985). Food Toxicology Real or Imaginary Problems?. Ed. Taylor &amp; Francis, London, UK.</w:t>
            </w:r>
          </w:p>
          <w:p w:rsidR="00100CB8" w:rsidRPr="00100CB8" w:rsidRDefault="00100CB8" w:rsidP="00100CB8">
            <w:pPr>
              <w:spacing w:after="0" w:line="240" w:lineRule="auto"/>
              <w:rPr>
                <w:lang w:val="en-US"/>
              </w:rPr>
            </w:pPr>
            <w:r w:rsidRPr="00100CB8">
              <w:rPr>
                <w:lang w:val="en-US"/>
              </w:rPr>
              <w:t>GORROD, J.W. (1981). Testing for Toxicity. Taylor &amp; Francis Ltd., London, UK.</w:t>
            </w:r>
          </w:p>
          <w:p w:rsidR="00100CB8" w:rsidRDefault="002804B0" w:rsidP="00100CB8">
            <w:pPr>
              <w:spacing w:after="0" w:line="240" w:lineRule="auto"/>
            </w:pPr>
            <w:r>
              <w:rPr>
                <w:lang w:val="en-US"/>
              </w:rPr>
              <w:t xml:space="preserve">KLAASSEN, C.D. </w:t>
            </w:r>
            <w:r w:rsidR="00100CB8" w:rsidRPr="00100CB8">
              <w:rPr>
                <w:lang w:val="en-US"/>
              </w:rPr>
              <w:t xml:space="preserve">and WATKINS, J.B. (1999). </w:t>
            </w:r>
            <w:proofErr w:type="spellStart"/>
            <w:r w:rsidR="00100CB8">
              <w:t>Casarett</w:t>
            </w:r>
            <w:proofErr w:type="spellEnd"/>
            <w:r w:rsidR="00100CB8">
              <w:t xml:space="preserve"> &amp; </w:t>
            </w:r>
            <w:proofErr w:type="spellStart"/>
            <w:r w:rsidR="00100CB8">
              <w:t>Doull</w:t>
            </w:r>
            <w:proofErr w:type="spellEnd"/>
            <w:r w:rsidR="00100CB8">
              <w:t xml:space="preserve">. Manual de Toxicología. Quinta Edición. Ed. McGraw-Hill Interamericana Editores, S.A., </w:t>
            </w:r>
            <w:proofErr w:type="spellStart"/>
            <w:r w:rsidR="00100CB8">
              <w:t>Mexico</w:t>
            </w:r>
            <w:proofErr w:type="spellEnd"/>
            <w:r w:rsidR="00100CB8">
              <w:t>.</w:t>
            </w:r>
          </w:p>
          <w:p w:rsidR="00100CB8" w:rsidRDefault="00100CB8" w:rsidP="00100CB8">
            <w:pPr>
              <w:spacing w:after="0" w:line="240" w:lineRule="auto"/>
            </w:pPr>
            <w:r>
              <w:t xml:space="preserve">LINDNER, E. (1994). Toxicología de los Alimentos. Ed. </w:t>
            </w:r>
            <w:proofErr w:type="spellStart"/>
            <w:r>
              <w:t>Acribia</w:t>
            </w:r>
            <w:proofErr w:type="spellEnd"/>
            <w:r>
              <w:t>, S.A., Zaragoza.</w:t>
            </w:r>
          </w:p>
          <w:p w:rsidR="00512AA8" w:rsidRPr="004919F3" w:rsidRDefault="00100CB8" w:rsidP="00100CB8">
            <w:pPr>
              <w:spacing w:after="0" w:line="240" w:lineRule="auto"/>
            </w:pPr>
            <w:r>
              <w:t>RECUERDA, M.A. (2011). Tratado de Derecho Alimentario. Aranzadi/</w:t>
            </w:r>
            <w:proofErr w:type="spellStart"/>
            <w:r>
              <w:t>Thomson</w:t>
            </w:r>
            <w:proofErr w:type="spellEnd"/>
            <w:r>
              <w:t xml:space="preserve"> Reuters, </w:t>
            </w:r>
            <w:proofErr w:type="spellStart"/>
            <w:r>
              <w:t>Cizur</w:t>
            </w:r>
            <w:proofErr w:type="spellEnd"/>
            <w:r>
              <w:t xml:space="preserve"> Menor (Navarra).</w:t>
            </w:r>
          </w:p>
        </w:tc>
      </w:tr>
    </w:tbl>
    <w:p w:rsidR="00512AA8" w:rsidRPr="00100CB8" w:rsidRDefault="00512AA8" w:rsidP="00C260CA"/>
    <w:sectPr w:rsidR="00512AA8" w:rsidRPr="00100CB8" w:rsidSect="00D45B5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8DB" w:rsidRDefault="000958DB" w:rsidP="00AA7CAE">
      <w:pPr>
        <w:spacing w:after="0" w:line="240" w:lineRule="auto"/>
      </w:pPr>
      <w:r>
        <w:separator/>
      </w:r>
    </w:p>
  </w:endnote>
  <w:endnote w:type="continuationSeparator" w:id="0">
    <w:p w:rsidR="000958DB" w:rsidRDefault="000958DB" w:rsidP="00AA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8DB" w:rsidRDefault="000958DB" w:rsidP="00AA7CAE">
      <w:pPr>
        <w:spacing w:after="0" w:line="240" w:lineRule="auto"/>
      </w:pPr>
      <w:r>
        <w:separator/>
      </w:r>
    </w:p>
  </w:footnote>
  <w:footnote w:type="continuationSeparator" w:id="0">
    <w:p w:rsidR="000958DB" w:rsidRDefault="000958DB" w:rsidP="00AA7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AA8" w:rsidRDefault="00D147F6" w:rsidP="00AA7CAE">
    <w:pPr>
      <w:spacing w:after="0"/>
      <w:ind w:left="1080"/>
      <w:rPr>
        <w:rFonts w:ascii="Impact" w:hAnsi="Impact" w:cs="Tahoma"/>
        <w:b/>
        <w:bCs/>
        <w:color w:val="76923C"/>
        <w:sz w:val="28"/>
        <w:szCs w:val="28"/>
      </w:rPr>
    </w:pPr>
    <w:r w:rsidRPr="00D147F6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2" o:spid="_x0000_s2049" type="#_x0000_t75" alt="escudoucm" style="position:absolute;left:0;text-align:left;margin-left:-32.25pt;margin-top:.2pt;width:54.55pt;height:54.8pt;z-index:1;visibility:visible">
          <v:imagedata r:id="rId1" o:title=""/>
          <w10:wrap type="square"/>
        </v:shape>
      </w:pict>
    </w:r>
    <w:r w:rsidR="00512AA8">
      <w:rPr>
        <w:rFonts w:ascii="Impact" w:hAnsi="Impact" w:cs="Tahoma"/>
        <w:bCs/>
        <w:color w:val="990033"/>
        <w:sz w:val="28"/>
        <w:szCs w:val="28"/>
      </w:rPr>
      <w:t>Facultad de</w:t>
    </w:r>
    <w:r w:rsidR="00512AA8">
      <w:rPr>
        <w:rFonts w:ascii="Impact" w:hAnsi="Impact" w:cs="Tahoma"/>
        <w:b/>
        <w:bCs/>
        <w:sz w:val="28"/>
        <w:szCs w:val="28"/>
      </w:rPr>
      <w:t xml:space="preserve"> </w:t>
    </w:r>
    <w:r w:rsidR="00512AA8">
      <w:rPr>
        <w:rFonts w:ascii="Impact" w:hAnsi="Impact" w:cs="Tahoma"/>
        <w:bCs/>
        <w:color w:val="76923C"/>
        <w:sz w:val="48"/>
        <w:szCs w:val="48"/>
      </w:rPr>
      <w:t>Veterinaria</w:t>
    </w:r>
  </w:p>
  <w:p w:rsidR="00512AA8" w:rsidRDefault="00512AA8" w:rsidP="00AA7CAE">
    <w:pPr>
      <w:spacing w:after="0"/>
      <w:ind w:left="1080"/>
      <w:rPr>
        <w:rFonts w:ascii="Impact" w:hAnsi="Impact" w:cs="Tahoma"/>
        <w:b/>
        <w:bCs/>
        <w:color w:val="808080"/>
      </w:rPr>
    </w:pPr>
    <w:r>
      <w:rPr>
        <w:rFonts w:ascii="Impact" w:hAnsi="Impact" w:cs="Tahoma"/>
        <w:b/>
        <w:bCs/>
        <w:color w:val="808080"/>
      </w:rPr>
      <w:t xml:space="preserve"> Universidad Complutense</w:t>
    </w:r>
  </w:p>
  <w:p w:rsidR="00512AA8" w:rsidRDefault="00D147F6" w:rsidP="00AA7CAE">
    <w:pPr>
      <w:spacing w:after="0"/>
      <w:ind w:left="1080"/>
      <w:rPr>
        <w:rFonts w:ascii="Impact" w:hAnsi="Impact" w:cs="Tahoma"/>
        <w:b/>
        <w:bCs/>
        <w:color w:val="808080"/>
      </w:rPr>
    </w:pPr>
    <w:r w:rsidRPr="00D147F6">
      <w:rPr>
        <w:noProof/>
        <w:lang w:eastAsia="es-ES"/>
      </w:rPr>
      <w:pict>
        <v:group id="_x0000_s2050" style="position:absolute;left:0;text-align:left;margin-left:62.3pt;margin-top:6.3pt;width:417.65pt;height:2.5pt;z-index:2" coordorigin="2628,2440" coordsize="8353,5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2628;top:2440;width:8353;height:0" o:connectortype="straight" strokecolor="#76923c" strokeweight="2pt"/>
          <v:shape id="_x0000_s2052" type="#_x0000_t32" style="position:absolute;left:2628;top:2490;width:8353;height:0" o:connectortype="straight" strokecolor="#903" strokeweight="2pt"/>
        </v:group>
      </w:pict>
    </w:r>
  </w:p>
  <w:p w:rsidR="00512AA8" w:rsidRPr="00453A5A" w:rsidRDefault="00512AA8" w:rsidP="008476F1">
    <w:pPr>
      <w:spacing w:after="100" w:afterAutospacing="1" w:line="240" w:lineRule="auto"/>
      <w:ind w:left="1080" w:right="-569"/>
      <w:jc w:val="right"/>
      <w:rPr>
        <w:rFonts w:cs="Tahoma"/>
        <w:b/>
        <w:bCs/>
        <w:smallCaps/>
        <w:color w:val="808080"/>
        <w:sz w:val="32"/>
        <w:szCs w:val="32"/>
      </w:rPr>
    </w:pPr>
    <w:r>
      <w:rPr>
        <w:rFonts w:cs="Tahoma"/>
        <w:b/>
        <w:bCs/>
        <w:smallCaps/>
        <w:color w:val="808080"/>
        <w:sz w:val="32"/>
        <w:szCs w:val="32"/>
      </w:rPr>
      <w:t>FICHA DOCENTE</w:t>
    </w:r>
    <w:r w:rsidRPr="00453A5A">
      <w:rPr>
        <w:rFonts w:cs="Tahoma"/>
        <w:b/>
        <w:bCs/>
        <w:smallCaps/>
        <w:color w:val="808080"/>
        <w:sz w:val="32"/>
        <w:szCs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76D42"/>
    <w:multiLevelType w:val="hybridMultilevel"/>
    <w:tmpl w:val="E56ADB0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140A64"/>
    <w:multiLevelType w:val="hybridMultilevel"/>
    <w:tmpl w:val="073AB770"/>
    <w:lvl w:ilvl="0" w:tplc="CB8E8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5105BA"/>
    <w:multiLevelType w:val="hybridMultilevel"/>
    <w:tmpl w:val="8530035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F04A9A"/>
    <w:multiLevelType w:val="hybridMultilevel"/>
    <w:tmpl w:val="FD506E6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3" type="connector" idref="#_x0000_s2051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CAE"/>
    <w:rsid w:val="000033BD"/>
    <w:rsid w:val="00005606"/>
    <w:rsid w:val="00062B63"/>
    <w:rsid w:val="0006463F"/>
    <w:rsid w:val="00086252"/>
    <w:rsid w:val="00092A20"/>
    <w:rsid w:val="000958DB"/>
    <w:rsid w:val="000B7EA0"/>
    <w:rsid w:val="000E5A6F"/>
    <w:rsid w:val="00100CB8"/>
    <w:rsid w:val="0010201E"/>
    <w:rsid w:val="00110A63"/>
    <w:rsid w:val="0011379C"/>
    <w:rsid w:val="001438F7"/>
    <w:rsid w:val="00174E55"/>
    <w:rsid w:val="00185DEC"/>
    <w:rsid w:val="00193B9C"/>
    <w:rsid w:val="001B4845"/>
    <w:rsid w:val="001D0AB7"/>
    <w:rsid w:val="001F2B80"/>
    <w:rsid w:val="001F35B2"/>
    <w:rsid w:val="00216E6E"/>
    <w:rsid w:val="002251D4"/>
    <w:rsid w:val="002317C4"/>
    <w:rsid w:val="002804B0"/>
    <w:rsid w:val="0028239D"/>
    <w:rsid w:val="0028541D"/>
    <w:rsid w:val="0030690E"/>
    <w:rsid w:val="003336A3"/>
    <w:rsid w:val="003453B2"/>
    <w:rsid w:val="00362B48"/>
    <w:rsid w:val="00400417"/>
    <w:rsid w:val="004214A8"/>
    <w:rsid w:val="00425E43"/>
    <w:rsid w:val="00445C30"/>
    <w:rsid w:val="00453A5A"/>
    <w:rsid w:val="00490391"/>
    <w:rsid w:val="004919F3"/>
    <w:rsid w:val="004C698E"/>
    <w:rsid w:val="004E5671"/>
    <w:rsid w:val="00512AA8"/>
    <w:rsid w:val="005272AF"/>
    <w:rsid w:val="0054033A"/>
    <w:rsid w:val="0057251B"/>
    <w:rsid w:val="005827EF"/>
    <w:rsid w:val="00582A5C"/>
    <w:rsid w:val="005F0C14"/>
    <w:rsid w:val="006058C1"/>
    <w:rsid w:val="00605F43"/>
    <w:rsid w:val="0061136F"/>
    <w:rsid w:val="00644188"/>
    <w:rsid w:val="00647521"/>
    <w:rsid w:val="006656D1"/>
    <w:rsid w:val="006872FD"/>
    <w:rsid w:val="00700ADB"/>
    <w:rsid w:val="00701B72"/>
    <w:rsid w:val="00767096"/>
    <w:rsid w:val="00775CEF"/>
    <w:rsid w:val="0079486C"/>
    <w:rsid w:val="007A08AD"/>
    <w:rsid w:val="00805652"/>
    <w:rsid w:val="0080725D"/>
    <w:rsid w:val="00846F4A"/>
    <w:rsid w:val="008476F1"/>
    <w:rsid w:val="00883144"/>
    <w:rsid w:val="008B7181"/>
    <w:rsid w:val="008E1ED3"/>
    <w:rsid w:val="00940D39"/>
    <w:rsid w:val="00957A16"/>
    <w:rsid w:val="00991DA8"/>
    <w:rsid w:val="009C19BD"/>
    <w:rsid w:val="009C5596"/>
    <w:rsid w:val="009F2E81"/>
    <w:rsid w:val="00A31ABF"/>
    <w:rsid w:val="00A72743"/>
    <w:rsid w:val="00AA7CAE"/>
    <w:rsid w:val="00AB5978"/>
    <w:rsid w:val="00AF2A1B"/>
    <w:rsid w:val="00B070BC"/>
    <w:rsid w:val="00B07179"/>
    <w:rsid w:val="00B251F9"/>
    <w:rsid w:val="00B82702"/>
    <w:rsid w:val="00BA09AA"/>
    <w:rsid w:val="00BD03A6"/>
    <w:rsid w:val="00BD32BA"/>
    <w:rsid w:val="00BD39F3"/>
    <w:rsid w:val="00BE5B16"/>
    <w:rsid w:val="00BF6223"/>
    <w:rsid w:val="00C260CA"/>
    <w:rsid w:val="00C304B4"/>
    <w:rsid w:val="00C30A11"/>
    <w:rsid w:val="00C311A7"/>
    <w:rsid w:val="00C731F2"/>
    <w:rsid w:val="00C948FE"/>
    <w:rsid w:val="00CD05B9"/>
    <w:rsid w:val="00CF0DBF"/>
    <w:rsid w:val="00D00E01"/>
    <w:rsid w:val="00D147F6"/>
    <w:rsid w:val="00D45B59"/>
    <w:rsid w:val="00D73654"/>
    <w:rsid w:val="00D85C40"/>
    <w:rsid w:val="00D90EB2"/>
    <w:rsid w:val="00DB6DB1"/>
    <w:rsid w:val="00DD5FD8"/>
    <w:rsid w:val="00E55A49"/>
    <w:rsid w:val="00E93F7D"/>
    <w:rsid w:val="00EB7404"/>
    <w:rsid w:val="00F009CC"/>
    <w:rsid w:val="00F064B9"/>
    <w:rsid w:val="00F51945"/>
    <w:rsid w:val="00F577D4"/>
    <w:rsid w:val="00F629E3"/>
    <w:rsid w:val="00FA148D"/>
    <w:rsid w:val="00FB0EBE"/>
    <w:rsid w:val="00FD3C82"/>
    <w:rsid w:val="00FE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A1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AA7CAE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/>
    </w:rPr>
  </w:style>
  <w:style w:type="character" w:customStyle="1" w:styleId="EncabezadoCar">
    <w:name w:val="Encabezado Car"/>
    <w:link w:val="Encabezado"/>
    <w:uiPriority w:val="99"/>
    <w:semiHidden/>
    <w:locked/>
    <w:rsid w:val="00AA7CAE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AA7CAE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/>
    </w:rPr>
  </w:style>
  <w:style w:type="character" w:customStyle="1" w:styleId="PiedepginaCar">
    <w:name w:val="Pie de página Car"/>
    <w:link w:val="Piedepgina"/>
    <w:uiPriority w:val="99"/>
    <w:semiHidden/>
    <w:locked/>
    <w:rsid w:val="00AA7CAE"/>
    <w:rPr>
      <w:rFonts w:cs="Times New Roman"/>
    </w:rPr>
  </w:style>
  <w:style w:type="character" w:styleId="Hipervnculo">
    <w:name w:val="Hyperlink"/>
    <w:uiPriority w:val="99"/>
    <w:semiHidden/>
    <w:rsid w:val="00E55A4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57A1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99"/>
    <w:qFormat/>
    <w:rsid w:val="00D85C4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D85C4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locked/>
    <w:rsid w:val="00D85C40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rsid w:val="00EB7404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B7404"/>
    <w:pPr>
      <w:spacing w:line="240" w:lineRule="auto"/>
    </w:pPr>
    <w:rPr>
      <w:sz w:val="20"/>
      <w:szCs w:val="20"/>
      <w:lang/>
    </w:rPr>
  </w:style>
  <w:style w:type="character" w:customStyle="1" w:styleId="TextocomentarioCar">
    <w:name w:val="Texto comentario Car"/>
    <w:link w:val="Textocomentario"/>
    <w:uiPriority w:val="99"/>
    <w:semiHidden/>
    <w:locked/>
    <w:rsid w:val="00EB7404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B740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B7404"/>
    <w:rPr>
      <w:rFonts w:cs="Times New Roman"/>
      <w:b/>
      <w:bCs/>
      <w:sz w:val="20"/>
      <w:szCs w:val="20"/>
    </w:rPr>
  </w:style>
  <w:style w:type="table" w:styleId="Tablaconcuadrcula">
    <w:name w:val="Table Grid"/>
    <w:basedOn w:val="Tablanormal"/>
    <w:uiPriority w:val="99"/>
    <w:rsid w:val="00D45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ml@vet.ucm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adon@vet.ucm.es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2376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TITULACION</vt:lpstr>
    </vt:vector>
  </TitlesOfParts>
  <Company/>
  <LinksUpToDate>false</LinksUpToDate>
  <CharactersWithSpaces>15419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TITULACION</dc:title>
  <dc:subject/>
  <dc:creator>Sonia</dc:creator>
  <cp:keywords/>
  <dc:description/>
  <cp:lastModifiedBy>VISAVET 2005</cp:lastModifiedBy>
  <cp:revision>14</cp:revision>
  <cp:lastPrinted>2013-04-17T16:15:00Z</cp:lastPrinted>
  <dcterms:created xsi:type="dcterms:W3CDTF">2013-03-05T16:01:00Z</dcterms:created>
  <dcterms:modified xsi:type="dcterms:W3CDTF">2013-07-08T09:55:00Z</dcterms:modified>
</cp:coreProperties>
</file>